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[Akash Som]               </w:t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2762250" cy="1557338"/>
            <wp:effectExtent b="25400" l="25400" r="25400" t="25400"/>
            <wp:docPr id="4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7338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8+ months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professional Experience in Salesforce.com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Collaborate with the Functional team to determine how best to implement solutions (decisions around declarative vs programmatic etc.).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Good Knowledge of Salesforce Lightning Knowledge..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Integration (including a technology/not just) and data Migration.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Salesforce development and customization.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Salesforce.com Development: Lightning, Apex - Classes, Triggers, Batch Apex, Controllers, Scheduler, Visualforce - Pages, Components, SOQL, SOSL, DML, Community, Visualforce,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Salesforce.com Administration: Salesforce.com Implementation &amp; Deployment, Application Management, Security, Data Management, Data Upload, Apex Data Loader,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Salesforce.com Customization: Objects, Apps, Tabs, Layouts, Workflows Rules, Approval processes, Validation Rules, Formulas, Visual Workflow, Reports, Dashboards, Report Types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Salesforce.com Integration: Apex Web Services, Apex Callouts, Email Services, SOAP API, REST API.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 Community Cloud: Experience in Community Cloud. Worked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community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create branded sites that connect customers, partners, and employees. Hands on experience in lightning components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the Lightning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Salesforce Administrative tasks like creating Profiles, Roles, User management, Sharing rules, Security management, Page Layouts, OWD, Permission sets, Email Services, Web-to-Lead, Web-to-Case, Email-to-Case, Validation Rules, Approvals, Workflows, process builder, Assignment rules, Auto response rules, Escalation Rules, Reports and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apex classes, triggers, batch classes, scheduled apex and test classes to implement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SOQL &amp; SOSL with consideration to Governor Limits for data manipulation needs of the application using platform database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analyzing business requirements, Entity Relationship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diagrams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implementing them to Salesforce custom objects, Junction objects, master-detail relationships, lookup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Knowledge in Lightning App Builder, Lightning Component Framework, Design System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extensively on various salesforce.com standard objects like Accounts, Contacts, Opportunities, Products, Cases, Leads, and Campaigns.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salesforce Article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bulk data Migration using Apex Data Loader.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in Salesforce.com testing and UI testing.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TECHNICAL SKILL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Salesforce Technologies: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Salesforce CRM, Apex Language, Apex Classes, Apex Helper, Apex Services, Apex Triggers, SOQL, SOSL, Salesforce CPQ,Visualforce Pages / Components, Apex Web Services, Lightning Components, Workflow &amp; Approvals, Dashboards, Case Management Automation, Custom Objects.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Salesforce Tools: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VS Code (Visual Studio Code),  Apex Data Loader, Force.com, Workbench, Force.com Platform (Sandbox and Production).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Programming Languages: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Lightning Component Framework, Visualforce framework, Apex, Java, JavaScript, HTML, XML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Certifications &amp;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Salesforce Certified CPQ Specialist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License: 21275453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Programming with Python (Internshala) 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Credential ID: 9FB376C6-9954-3F02-EA51-5194F2D37C0D.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 development (Internshala)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Credential ID: E343010D-0400-B79B-C273-A904730973E1.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Bachelor's Degree in Computer Science &amp; Engineering (B.Tech)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44" w:hanging="359.9999999999996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LeguEJoCAouz71TNBfNQp6szg==">AMUW2mWBuMTOcN1PbQDZK5xKsp+ehJTkvdXmesZ/rPmgea5iZH0SpQESwrE1SagC9Z68iPNdFkqWaal4Oa/OiURN3VRKFLlTFuc9oMSaGWfy6WwAxIvbAAA=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