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Resumeof"/>
        <w:spacing w:after="0" w:line="240" w:lineRule="auto"/>
        <w:outlineLvl w:val="0"/>
        <w:rPr>
          <w:rStyle w:val="ConsultantNameChar"/>
          <w:rFonts w:ascii="Arial" w:hAnsi="Arial"/>
          <w:color w:val="0070C0"/>
          <w:sz w:val="22"/>
          <w:szCs w:val="22"/>
          <w:lang w:val="en-GB"/>
        </w:rPr>
      </w:pPr>
      <w:r>
        <w:rPr>
          <w:rStyle w:val="ConsultantNameChar"/>
          <w:rFonts w:ascii="Arial" w:hAnsi="Arial"/>
          <w:color w:val="0070C0"/>
          <w:sz w:val="22"/>
          <w:szCs w:val="22"/>
          <w:lang w:val="en-GB"/>
        </w:rPr>
        <w:t>Dimple Subhash Attarde</w:t>
      </w:r>
    </w:p>
    <w:p>
      <w:pPr>
        <w:pStyle w:val="Resumeof"/>
        <w:spacing w:after="0" w:line="240" w:lineRule="auto"/>
        <w:outlineLvl w:val="0"/>
        <w:rPr>
          <w:rFonts w:ascii="Arial" w:hAnsi="Arial"/>
          <w:color w:val="0070C0"/>
          <w:sz w:val="22"/>
          <w:szCs w:val="22"/>
          <w:lang w:val="en-GB"/>
        </w:rPr>
      </w:pPr>
      <w:r>
        <w:rPr>
          <w:rFonts w:ascii="Arial" w:hAnsi="Arial"/>
          <w:color w:val="0070C0"/>
          <w:sz w:val="22"/>
          <w:szCs w:val="22"/>
          <w:lang w:val="en-GB"/>
        </w:rPr>
        <w:t>+919789008694</w:t>
      </w:r>
    </w:p>
    <w:p>
      <w:pPr>
        <w:pStyle w:val="Resumeof"/>
        <w:spacing w:after="0" w:line="240" w:lineRule="auto"/>
        <w:outlineLvl w:val="0"/>
        <w:rPr>
          <w:rFonts w:ascii="Arial" w:hAnsi="Arial"/>
          <w:color w:val="0070C0"/>
          <w:sz w:val="22"/>
          <w:szCs w:val="22"/>
          <w:lang w:val="en-GB"/>
        </w:rPr>
      </w:pPr>
      <w:r>
        <w:rPr>
          <w:rFonts w:ascii="Arial" w:hAnsi="Arial"/>
          <w:color w:val="0070C0"/>
          <w:sz w:val="22"/>
          <w:szCs w:val="22"/>
          <w:lang w:val="en-GB"/>
        </w:rPr>
        <w:t>dimpu.97@gmail.com</w:t>
      </w:r>
    </w:p>
    <w:p>
      <w:pPr>
        <w:keepNext/>
        <w:spacing w:before="240" w:after="120"/>
        <w:rPr>
          <w:rFonts w:eastAsia="Arial Bold"/>
          <w:b/>
          <w:caps/>
          <w:color w:val="1F497D"/>
        </w:rPr>
      </w:pPr>
      <w:r>
        <w:rPr>
          <w:noProof/>
          <w:lang w:val="en-US"/>
        </w:rPr>
        <w:drawing>
          <wp:inline distT="0" distB="0" distL="0" distR="0">
            <wp:extent cx="6153150" cy="1447800"/>
            <wp:effectExtent l="19050" t="0" r="0" b="0"/>
            <wp:docPr id="1026" name="Picture 1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673947" name="Picture 1"/>
                    <pic:cNvPicPr/>
                  </pic:nvPicPr>
                  <pic:blipFill>
                    <a:blip xmlns:r="http://schemas.openxmlformats.org/officeDocument/2006/relationships" r:embed="rId5" cstate="print"/>
                    <a:srcRect t="21606" r="15904" b="52580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1447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Arial"/>
          <w:b/>
          <w:caps/>
          <w:color w:val="1F497D"/>
        </w:rPr>
        <w:t xml:space="preserve"> Summary</w:t>
      </w:r>
      <w:r>
        <w:rPr>
          <w:rFonts w:eastAsia="Arial Bold"/>
          <w:b/>
          <w:caps/>
          <w:color w:val="1F497D"/>
        </w:rPr>
        <w:t xml:space="preserve"> </w:t>
      </w:r>
    </w:p>
    <w:p>
      <w:pPr>
        <w:pStyle w:val="ListParagraph"/>
        <w:numPr>
          <w:ilvl w:val="0"/>
          <w:numId w:val="2"/>
        </w:numPr>
        <w:ind w:left="426"/>
        <w:rPr>
          <w:rFonts w:ascii="Verdana" w:eastAsia="Times New Roman" w:hAnsi="Verdana" w:cs="Times New Roman"/>
          <w:sz w:val="20"/>
          <w:szCs w:val="20"/>
          <w:lang w:val="en-US"/>
        </w:rPr>
      </w:pPr>
      <w:r>
        <w:rPr>
          <w:rFonts w:eastAsia="Times New Roman" w:hAnsi="Verdana" w:cs="Times New Roman"/>
          <w:sz w:val="20"/>
          <w:szCs w:val="20"/>
          <w:lang w:val="en-US"/>
        </w:rPr>
        <w:t>6.4</w:t>
      </w:r>
      <w:r>
        <w:rPr>
          <w:rFonts w:ascii="Verdana" w:eastAsia="Times New Roman" w:hAnsi="Verdana" w:cs="Times New Roman"/>
          <w:sz w:val="20"/>
          <w:szCs w:val="20"/>
          <w:lang w:val="en-US"/>
        </w:rPr>
        <w:t xml:space="preserve"> years of professional experience in Oracle Apps 11i/R12 with good exposure in Upgrade, Development and Support Project.</w:t>
      </w:r>
    </w:p>
    <w:p>
      <w:pPr>
        <w:pStyle w:val="ListParagraph"/>
        <w:numPr>
          <w:ilvl w:val="0"/>
          <w:numId w:val="2"/>
        </w:numPr>
        <w:ind w:left="426"/>
        <w:rPr>
          <w:rFonts w:ascii="Verdana" w:eastAsia="Times New Roman" w:hAnsi="Verdana" w:cs="Times New Roman"/>
          <w:b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sz w:val="20"/>
          <w:szCs w:val="20"/>
          <w:lang w:val="en-US"/>
        </w:rPr>
        <w:t xml:space="preserve">Experience in Oracle Applications E-Business Suite Technical modules such as </w:t>
      </w:r>
      <w:r>
        <w:rPr>
          <w:rFonts w:ascii="Verdana" w:eastAsia="Times New Roman" w:hAnsi="Verdana" w:cs="Times New Roman"/>
          <w:b/>
          <w:sz w:val="20"/>
          <w:szCs w:val="20"/>
          <w:lang w:val="en-US"/>
        </w:rPr>
        <w:t>Purchasing (PO), Order Management (OM), Inventory (INV) and HRMS-Core HR.</w:t>
      </w:r>
    </w:p>
    <w:p>
      <w:pPr>
        <w:pStyle w:val="ListParagraph"/>
        <w:numPr>
          <w:ilvl w:val="0"/>
          <w:numId w:val="2"/>
        </w:numPr>
        <w:ind w:left="426"/>
        <w:rPr>
          <w:rFonts w:ascii="Verdana" w:eastAsia="Times New Roman" w:hAnsi="Verdana" w:cs="Times New Roman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sz w:val="20"/>
          <w:szCs w:val="20"/>
          <w:lang w:val="en-US"/>
        </w:rPr>
        <w:t xml:space="preserve">Good Technical Development skills in developing </w:t>
      </w:r>
      <w:r>
        <w:rPr>
          <w:rFonts w:ascii="Verdana" w:eastAsia="Times New Roman" w:hAnsi="Verdana" w:cs="Times New Roman"/>
          <w:b/>
          <w:sz w:val="20"/>
          <w:szCs w:val="20"/>
          <w:lang w:val="en-US"/>
        </w:rPr>
        <w:t>RICE</w:t>
      </w:r>
      <w:r>
        <w:rPr>
          <w:rFonts w:ascii="Verdana" w:eastAsia="Times New Roman" w:hAnsi="Verdana" w:cs="Times New Roman"/>
          <w:sz w:val="20"/>
          <w:szCs w:val="20"/>
          <w:lang w:val="en-US"/>
        </w:rPr>
        <w:t xml:space="preserve"> Components in the domain of Oracle Applications E-Bu</w:t>
      </w:r>
      <w:r>
        <w:rPr>
          <w:rFonts w:ascii="Verdana" w:eastAsia="Times New Roman" w:hAnsi="Verdana" w:cs="Times New Roman"/>
          <w:sz w:val="20"/>
          <w:szCs w:val="20"/>
          <w:lang w:val="en-US"/>
        </w:rPr>
        <w:t>siness Suite.</w:t>
      </w:r>
    </w:p>
    <w:p>
      <w:pPr>
        <w:pStyle w:val="ListParagraph"/>
        <w:numPr>
          <w:ilvl w:val="0"/>
          <w:numId w:val="2"/>
        </w:numPr>
        <w:ind w:left="426"/>
        <w:rPr>
          <w:rFonts w:ascii="Verdana" w:eastAsia="Times New Roman" w:hAnsi="Verdana" w:cs="Times New Roman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sz w:val="20"/>
          <w:szCs w:val="20"/>
          <w:lang w:val="en-US"/>
        </w:rPr>
        <w:t xml:space="preserve">Extensive experience in Oracle Reports, </w:t>
      </w:r>
      <w:r>
        <w:rPr>
          <w:rFonts w:ascii="Verdana" w:eastAsia="Times New Roman" w:hAnsi="Verdana" w:cs="Times New Roman"/>
          <w:b/>
          <w:sz w:val="20"/>
          <w:szCs w:val="20"/>
          <w:lang w:val="en-US"/>
        </w:rPr>
        <w:t>XML Publisher and Bursting Control feature</w:t>
      </w:r>
      <w:r>
        <w:rPr>
          <w:rFonts w:ascii="Verdana" w:eastAsia="Times New Roman" w:hAnsi="Verdana" w:cs="Times New Roman"/>
          <w:sz w:val="20"/>
          <w:szCs w:val="20"/>
          <w:lang w:val="en-US"/>
        </w:rPr>
        <w:t>.</w:t>
      </w:r>
    </w:p>
    <w:p>
      <w:pPr>
        <w:pStyle w:val="ListParagraph"/>
        <w:numPr>
          <w:ilvl w:val="0"/>
          <w:numId w:val="2"/>
        </w:numPr>
        <w:ind w:left="426"/>
        <w:rPr>
          <w:rFonts w:ascii="Verdana" w:eastAsia="Times New Roman" w:hAnsi="Verdana" w:cs="Times New Roman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sz w:val="20"/>
          <w:szCs w:val="20"/>
          <w:lang w:val="en-US"/>
        </w:rPr>
        <w:t xml:space="preserve">Experience in </w:t>
      </w:r>
      <w:r>
        <w:rPr>
          <w:rFonts w:ascii="Verdana" w:eastAsia="Times New Roman" w:hAnsi="Verdana" w:cs="Times New Roman"/>
          <w:b/>
          <w:sz w:val="20"/>
          <w:szCs w:val="20"/>
          <w:lang w:val="en-US"/>
        </w:rPr>
        <w:t>OAF</w:t>
      </w:r>
      <w:r>
        <w:rPr>
          <w:rFonts w:ascii="Verdana" w:eastAsia="Times New Roman" w:hAnsi="Verdana" w:cs="Times New Roman"/>
          <w:sz w:val="20"/>
          <w:szCs w:val="20"/>
          <w:lang w:val="en-US"/>
        </w:rPr>
        <w:t xml:space="preserve"> pages development</w:t>
      </w:r>
      <w:r>
        <w:rPr>
          <w:rFonts w:ascii="Verdana" w:eastAsia="Times New Roman" w:hAnsi="Verdana" w:cs="Times New Roman"/>
          <w:sz w:val="20"/>
          <w:szCs w:val="20"/>
          <w:lang w:val="en-US"/>
        </w:rPr>
        <w:t xml:space="preserve"> using Jdeveloper</w:t>
      </w:r>
      <w:r>
        <w:rPr>
          <w:rFonts w:ascii="Verdana" w:eastAsia="Times New Roman" w:hAnsi="Verdana" w:cs="Times New Roman"/>
          <w:sz w:val="20"/>
          <w:szCs w:val="20"/>
          <w:lang w:val="en-US"/>
        </w:rPr>
        <w:t xml:space="preserve">. </w:t>
      </w:r>
    </w:p>
    <w:p>
      <w:pPr>
        <w:pStyle w:val="ListParagraph"/>
        <w:numPr>
          <w:ilvl w:val="0"/>
          <w:numId w:val="2"/>
        </w:numPr>
        <w:ind w:left="426"/>
        <w:rPr>
          <w:rFonts w:ascii="Verdana" w:eastAsia="Times New Roman" w:hAnsi="Verdana" w:cs="Times New Roman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sz w:val="20"/>
          <w:szCs w:val="20"/>
          <w:lang w:val="en-US"/>
        </w:rPr>
        <w:t xml:space="preserve">Extensive experience in PL/SQL programming, including creation of stored procedures, functions and packages, developing and customizing </w:t>
      </w:r>
      <w:r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Oracle Forms</w:t>
      </w:r>
      <w:r>
        <w:rPr>
          <w:rFonts w:ascii="Verdana" w:eastAsia="Times New Roman" w:hAnsi="Verdana" w:cs="Times New Roman"/>
          <w:sz w:val="20"/>
          <w:szCs w:val="20"/>
          <w:lang w:val="en-US"/>
        </w:rPr>
        <w:t>.</w:t>
      </w:r>
    </w:p>
    <w:p>
      <w:pPr>
        <w:pStyle w:val="ListParagraph"/>
        <w:numPr>
          <w:ilvl w:val="0"/>
          <w:numId w:val="2"/>
        </w:numPr>
        <w:ind w:left="426"/>
        <w:rPr>
          <w:rFonts w:ascii="Verdana" w:eastAsia="Times New Roman" w:hAnsi="Verdana" w:cs="Times New Roman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sz w:val="20"/>
          <w:szCs w:val="20"/>
          <w:lang w:val="en-US"/>
        </w:rPr>
        <w:t>Hands-on</w:t>
      </w:r>
      <w:r>
        <w:rPr>
          <w:rFonts w:ascii="Verdana" w:eastAsia="Times New Roman" w:hAnsi="Verdana" w:cs="Times New Roman"/>
          <w:sz w:val="20"/>
          <w:szCs w:val="20"/>
          <w:lang w:val="en-US"/>
        </w:rPr>
        <w:t xml:space="preserve"> experience in development of Inbound</w:t>
      </w:r>
      <w:r>
        <w:rPr>
          <w:rFonts w:ascii="Verdana" w:eastAsia="Times New Roman" w:hAnsi="Verdana" w:cs="Times New Roman"/>
          <w:b/>
          <w:sz w:val="20"/>
          <w:szCs w:val="20"/>
          <w:lang w:val="en-US"/>
        </w:rPr>
        <w:t xml:space="preserve"> Interfaces</w:t>
      </w:r>
      <w:r>
        <w:rPr>
          <w:rFonts w:ascii="Verdana" w:eastAsia="Times New Roman" w:hAnsi="Verdana" w:cs="Times New Roman"/>
          <w:sz w:val="20"/>
          <w:szCs w:val="20"/>
          <w:lang w:val="en-US"/>
        </w:rPr>
        <w:t xml:space="preserve"> to integrate Oracle Applications and various source systems of Oracle Applications using SQL*Loader, Oracle APIs.</w:t>
      </w:r>
    </w:p>
    <w:p>
      <w:pPr>
        <w:pStyle w:val="ListParagraph"/>
        <w:numPr>
          <w:ilvl w:val="0"/>
          <w:numId w:val="2"/>
        </w:numPr>
        <w:ind w:left="426"/>
        <w:rPr>
          <w:rFonts w:ascii="Verdana" w:eastAsia="Times New Roman" w:hAnsi="Verdana" w:cs="Times New Roman"/>
          <w:b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sz w:val="20"/>
          <w:szCs w:val="20"/>
          <w:lang w:val="en-US"/>
        </w:rPr>
        <w:t xml:space="preserve">Good Knowledge on R12 Concepts like </w:t>
      </w:r>
      <w:r>
        <w:rPr>
          <w:rFonts w:ascii="Verdana" w:eastAsia="Times New Roman" w:hAnsi="Verdana" w:cs="Times New Roman"/>
          <w:b/>
          <w:sz w:val="20"/>
          <w:szCs w:val="20"/>
          <w:lang w:val="en-US"/>
        </w:rPr>
        <w:t>MOAC.</w:t>
      </w:r>
      <w:r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</w:p>
    <w:p>
      <w:pPr>
        <w:pStyle w:val="ListParagraph"/>
        <w:numPr>
          <w:ilvl w:val="0"/>
          <w:numId w:val="2"/>
        </w:numPr>
        <w:ind w:left="426"/>
        <w:rPr>
          <w:rFonts w:ascii="Verdana" w:eastAsia="Times New Roman" w:hAnsi="Verdana" w:cs="Times New Roman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sz w:val="20"/>
          <w:szCs w:val="20"/>
          <w:lang w:val="en-US"/>
        </w:rPr>
        <w:t>Worked on oracle apex, created charts, graphs, for</w:t>
      </w:r>
      <w:r>
        <w:rPr>
          <w:rFonts w:ascii="Verdana" w:eastAsia="Times New Roman" w:hAnsi="Verdana" w:cs="Times New Roman"/>
          <w:sz w:val="20"/>
          <w:szCs w:val="20"/>
          <w:lang w:val="en-US"/>
        </w:rPr>
        <w:t xml:space="preserve">ms &amp; reports using pl/sql queries and custom </w:t>
      </w:r>
      <w:r>
        <w:rPr>
          <w:rFonts w:ascii="Verdana" w:eastAsia="Times New Roman" w:hAnsi="Verdana" w:cs="Times New Roman"/>
          <w:sz w:val="20"/>
          <w:szCs w:val="20"/>
          <w:lang w:val="en-US"/>
        </w:rPr>
        <w:t xml:space="preserve">XML </w:t>
      </w:r>
      <w:r>
        <w:rPr>
          <w:rFonts w:ascii="Verdana" w:eastAsia="Times New Roman" w:hAnsi="Verdana" w:cs="Times New Roman"/>
          <w:sz w:val="20"/>
          <w:szCs w:val="20"/>
          <w:lang w:val="en-US"/>
        </w:rPr>
        <w:t>data to generate dashboards working on real-time data.</w:t>
      </w:r>
    </w:p>
    <w:p>
      <w:pPr>
        <w:pStyle w:val="ListParagraph"/>
        <w:numPr>
          <w:ilvl w:val="0"/>
          <w:numId w:val="2"/>
        </w:numPr>
        <w:ind w:left="426"/>
        <w:rPr>
          <w:rFonts w:ascii="Verdana" w:eastAsia="Times New Roman" w:hAnsi="Verdana" w:cs="Times New Roman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sz w:val="20"/>
          <w:szCs w:val="20"/>
          <w:lang w:val="en-US"/>
        </w:rPr>
        <w:t xml:space="preserve">Worked extensively on all </w:t>
      </w:r>
      <w:r>
        <w:rPr>
          <w:rFonts w:ascii="Verdana" w:eastAsia="Times New Roman" w:hAnsi="Verdana" w:cs="Times New Roman"/>
          <w:b/>
          <w:sz w:val="20"/>
          <w:szCs w:val="20"/>
          <w:lang w:val="en-US"/>
        </w:rPr>
        <w:t>AOL features</w:t>
      </w:r>
      <w:r>
        <w:rPr>
          <w:rFonts w:ascii="Verdana" w:eastAsia="Times New Roman" w:hAnsi="Verdana" w:cs="Times New Roman"/>
          <w:sz w:val="20"/>
          <w:szCs w:val="20"/>
          <w:lang w:val="en-US"/>
        </w:rPr>
        <w:t xml:space="preserve"> like concurrent programs, request sets, value sets and profiles options etc. </w:t>
      </w:r>
    </w:p>
    <w:p>
      <w:pPr>
        <w:pStyle w:val="ListParagraph"/>
        <w:numPr>
          <w:ilvl w:val="0"/>
          <w:numId w:val="2"/>
        </w:numPr>
        <w:ind w:left="426"/>
        <w:rPr>
          <w:rFonts w:ascii="Verdana" w:eastAsia="Times New Roman" w:hAnsi="Verdana" w:cs="Times New Roman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sz w:val="20"/>
          <w:szCs w:val="20"/>
          <w:lang w:val="en-US"/>
        </w:rPr>
        <w:t>An innovative and self-motivated pr</w:t>
      </w:r>
      <w:r>
        <w:rPr>
          <w:rFonts w:ascii="Verdana" w:eastAsia="Times New Roman" w:hAnsi="Verdana" w:cs="Times New Roman"/>
          <w:sz w:val="20"/>
          <w:szCs w:val="20"/>
          <w:lang w:val="en-US"/>
        </w:rPr>
        <w:t>ofessional, interested in exploring new ventures.</w:t>
      </w:r>
    </w:p>
    <w:p>
      <w:pPr>
        <w:pStyle w:val="ListParagraph"/>
        <w:numPr>
          <w:ilvl w:val="0"/>
          <w:numId w:val="2"/>
        </w:numPr>
        <w:ind w:left="426"/>
        <w:rPr>
          <w:rFonts w:ascii="Verdana" w:eastAsia="Times New Roman" w:hAnsi="Verdana" w:cs="Times New Roman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sz w:val="20"/>
          <w:szCs w:val="20"/>
          <w:lang w:val="en-US"/>
        </w:rPr>
        <w:t>Also, as a part of Service line, worked with competency and was a SPOC for Smart Recruit.</w:t>
      </w:r>
    </w:p>
    <w:p>
      <w:pPr>
        <w:pStyle w:val="Heading-unnumbered"/>
        <w:keepNext/>
        <w:outlineLvl w:val="0"/>
        <w:rPr>
          <w:rFonts w:eastAsia="Times New Roman"/>
          <w:color w:val="000000"/>
          <w:sz w:val="22"/>
          <w:szCs w:val="22"/>
          <w:lang w:val="en-US"/>
        </w:rPr>
      </w:pPr>
      <w:r>
        <w:rPr>
          <w:sz w:val="22"/>
          <w:szCs w:val="22"/>
          <w:lang w:val="en-GB"/>
        </w:rPr>
        <w:t>PROFESSIONAL EXPERIENCE</w:t>
      </w:r>
    </w:p>
    <w:p>
      <w:pPr>
        <w:pStyle w:val="Heading-unnumbered"/>
        <w:keepNext/>
        <w:numPr>
          <w:ilvl w:val="0"/>
          <w:numId w:val="3"/>
        </w:numPr>
        <w:outlineLvl w:val="0"/>
        <w:rPr>
          <w:rFonts w:ascii="Verdana" w:hAnsi="Verdana"/>
          <w:b w:val="0"/>
          <w:caps w:val="0"/>
          <w:color w:val="auto"/>
          <w:sz w:val="20"/>
          <w:szCs w:val="20"/>
          <w:lang w:val="en-GB"/>
        </w:rPr>
      </w:pPr>
      <w:r>
        <w:rPr>
          <w:rFonts w:ascii="Verdana" w:hAnsi="Verdana"/>
          <w:b w:val="0"/>
          <w:caps w:val="0"/>
          <w:color w:val="auto"/>
          <w:sz w:val="20"/>
          <w:szCs w:val="20"/>
          <w:lang w:val="en-GB"/>
        </w:rPr>
        <w:t xml:space="preserve">Worked as a Technical Consultant for </w:t>
      </w:r>
      <w:r>
        <w:rPr>
          <w:rFonts w:ascii="Verdana" w:hAnsi="Verdana"/>
          <w:caps w:val="0"/>
          <w:color w:val="auto"/>
          <w:sz w:val="20"/>
          <w:szCs w:val="20"/>
          <w:lang w:val="en-GB"/>
        </w:rPr>
        <w:t>HCL Technologies</w:t>
      </w:r>
      <w:r>
        <w:rPr>
          <w:rFonts w:ascii="Verdana" w:hAnsi="Verdana"/>
          <w:caps w:val="0"/>
          <w:color w:val="auto"/>
          <w:sz w:val="20"/>
          <w:szCs w:val="20"/>
          <w:lang w:val="en-US"/>
        </w:rPr>
        <w:t>,</w:t>
      </w:r>
      <w:r>
        <w:rPr>
          <w:rFonts w:ascii="Verdana" w:hAnsi="Verdana"/>
          <w:caps w:val="0"/>
          <w:color w:val="auto"/>
          <w:sz w:val="20"/>
          <w:szCs w:val="20"/>
          <w:lang w:val="en-GB"/>
        </w:rPr>
        <w:t xml:space="preserve"> </w:t>
      </w:r>
      <w:r>
        <w:rPr>
          <w:rFonts w:ascii="Verdana" w:hAnsi="Verdana"/>
          <w:b w:val="0"/>
          <w:bCs/>
          <w:caps w:val="0"/>
          <w:color w:val="auto"/>
          <w:sz w:val="20"/>
          <w:szCs w:val="20"/>
          <w:lang w:val="en-GB"/>
        </w:rPr>
        <w:t>Chennai,</w:t>
      </w:r>
      <w:r>
        <w:rPr>
          <w:rFonts w:ascii="Verdana" w:hAnsi="Verdana"/>
          <w:b w:val="0"/>
          <w:caps w:val="0"/>
          <w:color w:val="auto"/>
          <w:sz w:val="20"/>
          <w:szCs w:val="20"/>
          <w:lang w:val="en-GB"/>
        </w:rPr>
        <w:t xml:space="preserve"> India for a period Aug 2014-Feb 2018.</w:t>
      </w:r>
    </w:p>
    <w:p>
      <w:pPr>
        <w:pStyle w:val="Heading-unnumbered"/>
        <w:keepNext/>
        <w:numPr>
          <w:ilvl w:val="0"/>
          <w:numId w:val="3"/>
        </w:numPr>
        <w:outlineLvl w:val="0"/>
        <w:rPr>
          <w:rFonts w:ascii="Verdana" w:hAnsi="Verdana"/>
          <w:b w:val="0"/>
          <w:caps w:val="0"/>
          <w:color w:val="auto"/>
          <w:sz w:val="20"/>
          <w:szCs w:val="20"/>
          <w:lang w:val="en-GB"/>
        </w:rPr>
      </w:pPr>
      <w:r>
        <w:rPr>
          <w:rFonts w:ascii="Verdana" w:hAnsi="Verdana"/>
          <w:b w:val="0"/>
          <w:caps w:val="0"/>
          <w:color w:val="auto"/>
          <w:sz w:val="20"/>
          <w:szCs w:val="20"/>
          <w:lang w:val="en-GB"/>
        </w:rPr>
        <w:t xml:space="preserve">Currently working for </w:t>
      </w:r>
      <w:r>
        <w:rPr>
          <w:rFonts w:ascii="Verdana" w:hAnsi="Verdana"/>
          <w:bCs/>
          <w:caps w:val="0"/>
          <w:color w:val="auto"/>
          <w:sz w:val="20"/>
          <w:szCs w:val="20"/>
          <w:lang w:val="en-GB"/>
        </w:rPr>
        <w:t>Cognizant Technology Solutions</w:t>
      </w:r>
      <w:r>
        <w:rPr>
          <w:rFonts w:ascii="Verdana" w:hAnsi="Verdana"/>
          <w:b w:val="0"/>
          <w:caps w:val="0"/>
          <w:color w:val="auto"/>
          <w:sz w:val="20"/>
          <w:szCs w:val="20"/>
          <w:lang w:val="en-GB"/>
        </w:rPr>
        <w:t>, Chennai</w:t>
      </w:r>
      <w:r>
        <w:rPr>
          <w:rFonts w:ascii="Verdana" w:hAnsi="Verdana"/>
          <w:b w:val="0"/>
          <w:caps w:val="0"/>
          <w:color w:val="auto"/>
          <w:sz w:val="20"/>
          <w:szCs w:val="20"/>
          <w:lang w:val="en-US"/>
        </w:rPr>
        <w:t>, India</w:t>
      </w:r>
      <w:r>
        <w:rPr>
          <w:rFonts w:ascii="Verdana" w:hAnsi="Verdana"/>
          <w:b w:val="0"/>
          <w:caps w:val="0"/>
          <w:color w:val="auto"/>
          <w:sz w:val="20"/>
          <w:szCs w:val="20"/>
          <w:lang w:val="en-GB"/>
        </w:rPr>
        <w:t xml:space="preserve"> from Feb-2018.</w:t>
      </w:r>
    </w:p>
    <w:p>
      <w:pPr>
        <w:keepNext/>
        <w:spacing w:before="240" w:after="120"/>
        <w:rPr>
          <w:rFonts w:eastAsia="Arial Bold"/>
          <w:b/>
          <w:caps/>
          <w:color w:val="1F497D"/>
        </w:rPr>
      </w:pPr>
      <w:r>
        <w:rPr>
          <w:rFonts w:eastAsia="Arial Bold"/>
          <w:b/>
          <w:caps/>
          <w:color w:val="1F497D"/>
        </w:rPr>
        <w:t>Skills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2051"/>
        <w:gridCol w:w="7251"/>
      </w:tblGrid>
      <w:tr>
        <w:tblPrEx>
          <w:tblW w:w="0" w:type="auto"/>
          <w:jc w:val="center"/>
          <w:tblCellMar>
            <w:left w:w="10" w:type="dxa"/>
            <w:right w:w="10" w:type="dxa"/>
          </w:tblCellMar>
          <w:tblLook w:val="04A0"/>
        </w:tblPrEx>
        <w:trPr>
          <w:trHeight w:val="1"/>
          <w:jc w:val="center"/>
        </w:trPr>
        <w:tc>
          <w:tcPr>
            <w:tcW w:w="20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83A6F"/>
            <w:tcMar>
              <w:left w:w="114" w:type="dxa"/>
              <w:right w:w="114" w:type="dxa"/>
            </w:tcMar>
          </w:tcPr>
          <w:p>
            <w:pPr>
              <w:spacing w:before="60" w:after="60"/>
            </w:pPr>
            <w:r>
              <w:rPr>
                <w:rFonts w:eastAsia="Arial"/>
                <w:b/>
              </w:rPr>
              <w:t>ERP Versions</w:t>
            </w:r>
          </w:p>
        </w:tc>
        <w:tc>
          <w:tcPr>
            <w:tcW w:w="72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spacing w:before="60" w:after="60"/>
            </w:pPr>
            <w:r>
              <w:rPr>
                <w:rFonts w:eastAsia="Arial"/>
              </w:rPr>
              <w:t>Oracle Applications 11i, R12</w:t>
            </w:r>
          </w:p>
        </w:tc>
      </w:tr>
      <w:tr>
        <w:tblPrEx>
          <w:tblW w:w="0" w:type="auto"/>
          <w:jc w:val="center"/>
          <w:tblCellMar>
            <w:left w:w="10" w:type="dxa"/>
            <w:right w:w="10" w:type="dxa"/>
          </w:tblCellMar>
          <w:tblLook w:val="04A0"/>
        </w:tblPrEx>
        <w:trPr>
          <w:trHeight w:val="1"/>
          <w:jc w:val="center"/>
        </w:trPr>
        <w:tc>
          <w:tcPr>
            <w:tcW w:w="20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83A6F"/>
            <w:tcMar>
              <w:left w:w="114" w:type="dxa"/>
              <w:right w:w="114" w:type="dxa"/>
            </w:tcMar>
          </w:tcPr>
          <w:p>
            <w:pPr>
              <w:spacing w:before="60" w:after="60"/>
            </w:pPr>
            <w:r>
              <w:rPr>
                <w:rFonts w:eastAsia="Arial"/>
                <w:b/>
              </w:rPr>
              <w:t>RDBMS/Oracle Tools</w:t>
            </w:r>
          </w:p>
        </w:tc>
        <w:tc>
          <w:tcPr>
            <w:tcW w:w="72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spacing w:before="60" w:after="60"/>
            </w:pPr>
            <w:r>
              <w:rPr>
                <w:rFonts w:eastAsia="Arial"/>
              </w:rPr>
              <w:t xml:space="preserve">Oracle Forms 10g, BI &amp; XML Publisher, Oracle Apex (4.2.2), </w:t>
            </w:r>
            <w:r>
              <w:rPr>
                <w:rFonts w:eastAsia="Arial"/>
              </w:rPr>
              <w:t>Oracle Fusion (Data loading), Form Personalization</w:t>
            </w:r>
            <w:r>
              <w:rPr>
                <w:rFonts w:eastAsia="Arial"/>
                <w:lang w:val="en-US"/>
              </w:rPr>
              <w:t>,</w:t>
            </w:r>
            <w:r>
              <w:rPr>
                <w:rFonts w:eastAsia="Arial"/>
                <w:lang w:val="en-US"/>
              </w:rPr>
              <w:t xml:space="preserve"> Oracle Application Framework(OAF)</w:t>
            </w:r>
          </w:p>
        </w:tc>
      </w:tr>
      <w:tr>
        <w:tblPrEx>
          <w:tblW w:w="0" w:type="auto"/>
          <w:jc w:val="center"/>
          <w:tblCellMar>
            <w:left w:w="10" w:type="dxa"/>
            <w:right w:w="10" w:type="dxa"/>
          </w:tblCellMar>
          <w:tblLook w:val="04A0"/>
        </w:tblPrEx>
        <w:trPr>
          <w:trHeight w:val="1"/>
          <w:jc w:val="center"/>
        </w:trPr>
        <w:tc>
          <w:tcPr>
            <w:tcW w:w="20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83A6F"/>
            <w:tcMar>
              <w:left w:w="114" w:type="dxa"/>
              <w:right w:w="114" w:type="dxa"/>
            </w:tcMar>
          </w:tcPr>
          <w:p>
            <w:pPr>
              <w:spacing w:before="60" w:after="6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Programming Languages</w:t>
            </w:r>
          </w:p>
        </w:tc>
        <w:tc>
          <w:tcPr>
            <w:tcW w:w="72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spacing w:before="60" w:after="60"/>
              <w:rPr>
                <w:rFonts w:eastAsia="Arial"/>
              </w:rPr>
            </w:pPr>
            <w:r>
              <w:rPr>
                <w:rFonts w:eastAsia="Arial"/>
              </w:rPr>
              <w:t>SQL, PL/SQL and Unix Shell Scripting</w:t>
            </w:r>
          </w:p>
        </w:tc>
      </w:tr>
      <w:tr>
        <w:tblPrEx>
          <w:tblW w:w="0" w:type="auto"/>
          <w:jc w:val="center"/>
          <w:tblCellMar>
            <w:left w:w="10" w:type="dxa"/>
            <w:right w:w="10" w:type="dxa"/>
          </w:tblCellMar>
          <w:tblLook w:val="04A0"/>
        </w:tblPrEx>
        <w:trPr>
          <w:trHeight w:val="1"/>
          <w:jc w:val="center"/>
        </w:trPr>
        <w:tc>
          <w:tcPr>
            <w:tcW w:w="20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83A6F"/>
            <w:tcMar>
              <w:left w:w="114" w:type="dxa"/>
              <w:right w:w="114" w:type="dxa"/>
            </w:tcMar>
          </w:tcPr>
          <w:p>
            <w:pPr>
              <w:spacing w:before="60" w:after="60"/>
            </w:pPr>
            <w:r>
              <w:rPr>
                <w:rFonts w:eastAsia="Arial"/>
                <w:b/>
              </w:rPr>
              <w:t xml:space="preserve">Oracle Modules </w:t>
            </w:r>
          </w:p>
        </w:tc>
        <w:tc>
          <w:tcPr>
            <w:tcW w:w="72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spacing w:before="60" w:after="60"/>
            </w:pPr>
            <w:r>
              <w:rPr>
                <w:rFonts w:eastAsia="Arial"/>
              </w:rPr>
              <w:t xml:space="preserve">INV, OM, PO, </w:t>
            </w:r>
            <w:r>
              <w:rPr>
                <w:rFonts w:eastAsia="Arial"/>
              </w:rPr>
              <w:t>AR</w:t>
            </w:r>
          </w:p>
        </w:tc>
      </w:tr>
      <w:tr>
        <w:tblPrEx>
          <w:tblW w:w="0" w:type="auto"/>
          <w:jc w:val="center"/>
          <w:tblCellMar>
            <w:left w:w="10" w:type="dxa"/>
            <w:right w:w="10" w:type="dxa"/>
          </w:tblCellMar>
          <w:tblLook w:val="04A0"/>
        </w:tblPrEx>
        <w:trPr>
          <w:trHeight w:val="1"/>
          <w:jc w:val="center"/>
        </w:trPr>
        <w:tc>
          <w:tcPr>
            <w:tcW w:w="20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83A6F"/>
            <w:tcMar>
              <w:left w:w="114" w:type="dxa"/>
              <w:right w:w="114" w:type="dxa"/>
            </w:tcMar>
          </w:tcPr>
          <w:p>
            <w:pPr>
              <w:spacing w:before="60" w:after="6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Other Modules</w:t>
            </w:r>
          </w:p>
        </w:tc>
        <w:tc>
          <w:tcPr>
            <w:tcW w:w="72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spacing w:before="60" w:after="60"/>
              <w:rPr>
                <w:rFonts w:eastAsia="Arial"/>
              </w:rPr>
            </w:pPr>
            <w:r>
              <w:rPr>
                <w:rFonts w:eastAsia="Arial"/>
              </w:rPr>
              <w:t>Advanced Pricing</w:t>
            </w:r>
            <w:r>
              <w:rPr>
                <w:rFonts w:eastAsia="Arial"/>
              </w:rPr>
              <w:t xml:space="preserve">, </w:t>
            </w:r>
            <w:r>
              <w:rPr>
                <w:rFonts w:eastAsia="Arial"/>
              </w:rPr>
              <w:t>HRMS(Core HR)</w:t>
            </w:r>
            <w:r>
              <w:rPr>
                <w:rFonts w:eastAsia="Arial"/>
              </w:rPr>
              <w:t xml:space="preserve">, </w:t>
            </w:r>
            <w:r>
              <w:rPr>
                <w:rFonts w:eastAsia="Arial"/>
              </w:rPr>
              <w:t>AP</w:t>
            </w:r>
            <w:r>
              <w:rPr>
                <w:rFonts w:eastAsia="Arial"/>
              </w:rPr>
              <w:t xml:space="preserve">, </w:t>
            </w:r>
            <w:r>
              <w:rPr>
                <w:rFonts w:eastAsia="Arial"/>
              </w:rPr>
              <w:t>Cash Management</w:t>
            </w:r>
            <w:bookmarkStart w:id="0" w:name="_GoBack"/>
            <w:bookmarkEnd w:id="0"/>
          </w:p>
        </w:tc>
      </w:tr>
      <w:tr>
        <w:tblPrEx>
          <w:tblW w:w="0" w:type="auto"/>
          <w:jc w:val="center"/>
          <w:tblCellMar>
            <w:left w:w="10" w:type="dxa"/>
            <w:right w:w="10" w:type="dxa"/>
          </w:tblCellMar>
          <w:tblLook w:val="04A0"/>
        </w:tblPrEx>
        <w:trPr>
          <w:trHeight w:val="1"/>
          <w:jc w:val="center"/>
        </w:trPr>
        <w:tc>
          <w:tcPr>
            <w:tcW w:w="20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083A6F"/>
            <w:tcMar>
              <w:left w:w="114" w:type="dxa"/>
              <w:right w:w="114" w:type="dxa"/>
            </w:tcMar>
          </w:tcPr>
          <w:p>
            <w:pPr>
              <w:pStyle w:val="TableTextBold"/>
              <w:rPr>
                <w:color w:val="FFFFFF"/>
                <w:sz w:val="22"/>
                <w:szCs w:val="22"/>
                <w:lang w:val="en-US"/>
              </w:rPr>
            </w:pPr>
            <w:r>
              <w:rPr>
                <w:color w:val="FFFFFF"/>
                <w:sz w:val="22"/>
                <w:szCs w:val="22"/>
                <w:lang w:val="en-US"/>
              </w:rPr>
              <w:t xml:space="preserve">Tools and Utilities </w:t>
            </w:r>
          </w:p>
        </w:tc>
        <w:tc>
          <w:tcPr>
            <w:tcW w:w="72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tcMar>
              <w:left w:w="114" w:type="dxa"/>
              <w:right w:w="114" w:type="dxa"/>
            </w:tcMar>
          </w:tcPr>
          <w:p>
            <w:pPr>
              <w:pStyle w:val="TableTex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SQL*Loader, Toad, SQL, PL/SQL, Shell script</w:t>
            </w:r>
            <w:r>
              <w:rPr>
                <w:sz w:val="22"/>
                <w:szCs w:val="22"/>
                <w:lang w:val="en-GB"/>
              </w:rPr>
              <w:t>,Jdeveloper</w:t>
            </w:r>
          </w:p>
        </w:tc>
      </w:tr>
      <w:bookmarkStart w:id="1" w:name="table01"/>
      <w:bookmarkEnd w:id="1"/>
    </w:tbl>
    <w:p>
      <w:pPr>
        <w:pStyle w:val="Heading-unnumbered"/>
        <w:keepNext/>
        <w:outlineLvl w:val="0"/>
        <w:rPr>
          <w:rFonts w:ascii="Arial" w:hAnsi="Arial"/>
          <w:sz w:val="22"/>
          <w:szCs w:val="22"/>
          <w:lang w:val="en-GB"/>
        </w:rPr>
      </w:pPr>
    </w:p>
    <w:p>
      <w:pPr>
        <w:pStyle w:val="Heading-unnumbered"/>
        <w:keepNext/>
        <w:outlineLvl w:val="0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SELECTED PROJECT EXPERIENCE </w:t>
      </w:r>
    </w:p>
    <w:tbl>
      <w:tblPr>
        <w:tblW w:w="964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7938"/>
      </w:tblGrid>
      <w:tr>
        <w:tblPrEx>
          <w:tblW w:w="9640" w:type="dxa"/>
          <w:tblInd w:w="-12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702" w:type="dxa"/>
            <w:shd w:val="clear" w:color="auto" w:fill="17365D"/>
            <w:noWrap/>
          </w:tcPr>
          <w:p>
            <w:pPr>
              <w:rPr>
                <w:rFonts w:ascii="Times New Roman" w:hAnsi="Times New Roman" w:cs="Times New Roman"/>
                <w:color w:val="FFFFFF"/>
                <w:sz w:val="24"/>
                <w:szCs w:val="24"/>
                <w:lang w:eastAsia="en-IN"/>
              </w:rPr>
            </w:pPr>
            <w:r>
              <w:rPr>
                <w:color w:val="FFFFFF"/>
                <w:lang w:eastAsia="en-IN"/>
              </w:rPr>
              <w:t>Client</w:t>
            </w:r>
          </w:p>
        </w:tc>
        <w:tc>
          <w:tcPr>
            <w:tcW w:w="7938" w:type="dxa"/>
          </w:tcPr>
          <w:p>
            <w:pPr>
              <w:spacing w:before="60" w:after="60"/>
              <w:rPr>
                <w:sz w:val="20"/>
                <w:szCs w:val="20"/>
                <w:lang w:eastAsia="en-IN"/>
              </w:rPr>
            </w:pPr>
            <w:r>
              <w:rPr>
                <w:rFonts w:eastAsia="Arial"/>
                <w:b/>
              </w:rPr>
              <w:t>Pearson  - Cognizant Technology Solutions</w:t>
            </w:r>
          </w:p>
        </w:tc>
      </w:tr>
      <w:tr>
        <w:tblPrEx>
          <w:tblW w:w="9640" w:type="dxa"/>
          <w:tblInd w:w="-127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75"/>
        </w:trPr>
        <w:tc>
          <w:tcPr>
            <w:tcW w:w="1702" w:type="dxa"/>
            <w:shd w:val="clear" w:color="auto" w:fill="17365D"/>
          </w:tcPr>
          <w:p>
            <w:pPr>
              <w:rPr>
                <w:rFonts w:ascii="Times New Roman" w:hAnsi="Times New Roman" w:cs="Times New Roman"/>
                <w:color w:val="FFFFFF"/>
                <w:sz w:val="24"/>
                <w:szCs w:val="24"/>
                <w:lang w:eastAsia="en-IN"/>
              </w:rPr>
            </w:pPr>
            <w:r>
              <w:rPr>
                <w:color w:val="FFFFFF"/>
                <w:lang w:eastAsia="en-IN"/>
              </w:rPr>
              <w:t>Duration</w:t>
            </w:r>
          </w:p>
        </w:tc>
        <w:tc>
          <w:tcPr>
            <w:tcW w:w="7938" w:type="dxa"/>
          </w:tcPr>
          <w:p>
            <w:pPr>
              <w:spacing w:before="60" w:after="60"/>
              <w:rPr>
                <w:sz w:val="20"/>
                <w:szCs w:val="20"/>
                <w:lang w:val="en-US" w:eastAsia="en-IN"/>
              </w:rPr>
            </w:pPr>
            <w:r>
              <w:rPr>
                <w:rFonts w:eastAsia="Arial"/>
              </w:rPr>
              <w:t>Feb-18-</w:t>
            </w:r>
            <w:r>
              <w:rPr>
                <w:rFonts w:eastAsia="Arial"/>
                <w:lang w:val="en-US"/>
              </w:rPr>
              <w:t>Present</w:t>
            </w:r>
          </w:p>
        </w:tc>
      </w:tr>
      <w:tr>
        <w:tblPrEx>
          <w:tblW w:w="9640" w:type="dxa"/>
          <w:tblInd w:w="-127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75"/>
        </w:trPr>
        <w:tc>
          <w:tcPr>
            <w:tcW w:w="1702" w:type="dxa"/>
            <w:shd w:val="clear" w:color="auto" w:fill="17365D"/>
          </w:tcPr>
          <w:p>
            <w:pPr>
              <w:rPr>
                <w:rFonts w:ascii="Times New Roman" w:hAnsi="Times New Roman" w:cs="Times New Roman"/>
                <w:color w:val="FFFFFF"/>
                <w:sz w:val="24"/>
                <w:szCs w:val="24"/>
                <w:lang w:eastAsia="en-IN"/>
              </w:rPr>
            </w:pPr>
            <w:r>
              <w:rPr>
                <w:color w:val="FFFFFF"/>
                <w:lang w:eastAsia="en-IN"/>
              </w:rPr>
              <w:t>Position</w:t>
            </w:r>
          </w:p>
        </w:tc>
        <w:tc>
          <w:tcPr>
            <w:tcW w:w="7938" w:type="dxa"/>
          </w:tcPr>
          <w:p>
            <w:pPr>
              <w:rPr>
                <w:sz w:val="20"/>
                <w:szCs w:val="20"/>
                <w:lang w:eastAsia="en-IN"/>
              </w:rPr>
            </w:pPr>
            <w:r>
              <w:rPr>
                <w:sz w:val="20"/>
                <w:szCs w:val="20"/>
                <w:lang w:eastAsia="en-IN"/>
              </w:rPr>
              <w:t>Associate Projects</w:t>
            </w:r>
          </w:p>
        </w:tc>
      </w:tr>
      <w:tr>
        <w:tblPrEx>
          <w:tblW w:w="9640" w:type="dxa"/>
          <w:tblInd w:w="-127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75"/>
        </w:trPr>
        <w:tc>
          <w:tcPr>
            <w:tcW w:w="1702" w:type="dxa"/>
            <w:shd w:val="clear" w:color="auto" w:fill="17365D"/>
          </w:tcPr>
          <w:p>
            <w:pPr>
              <w:rPr>
                <w:color w:val="FFFFFF"/>
                <w:lang w:eastAsia="en-IN"/>
              </w:rPr>
            </w:pPr>
            <w:r>
              <w:rPr>
                <w:color w:val="FFFFFF"/>
                <w:lang w:eastAsia="en-IN"/>
              </w:rPr>
              <w:t>Objective</w:t>
            </w:r>
          </w:p>
        </w:tc>
        <w:tc>
          <w:tcPr>
            <w:tcW w:w="7938" w:type="dxa"/>
          </w:tcPr>
          <w:p>
            <w:pPr>
              <w:rPr>
                <w:rFonts w:eastAsia="Arial"/>
              </w:rPr>
            </w:pPr>
            <w:r>
              <w:rPr>
                <w:rFonts w:eastAsia="Arial"/>
              </w:rPr>
              <w:t>Change requests – Development</w:t>
            </w:r>
          </w:p>
        </w:tc>
      </w:tr>
      <w:tr>
        <w:tblPrEx>
          <w:tblW w:w="9640" w:type="dxa"/>
          <w:tblInd w:w="-127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9640" w:type="dxa"/>
            <w:gridSpan w:val="2"/>
          </w:tcPr>
          <w:p>
            <w:pPr>
              <w:tabs>
                <w:tab w:val="left" w:pos="1008"/>
              </w:tabs>
              <w:spacing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0"/>
                <w:lang w:eastAsia="en-IN"/>
              </w:rPr>
              <w:t xml:space="preserve">Description 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Work on the change requests for new requirements mainly on </w:t>
            </w:r>
            <w:r>
              <w:rPr>
                <w:rFonts w:ascii="Verdana" w:hAnsi="Verdana"/>
                <w:sz w:val="20"/>
                <w:szCs w:val="20"/>
              </w:rPr>
              <w:t>reports, extensions and interfaces.</w:t>
            </w:r>
          </w:p>
          <w:p>
            <w:pPr>
              <w:rPr>
                <w:rFonts w:ascii="Verdana" w:hAnsi="Verdana"/>
                <w:b/>
                <w:sz w:val="20"/>
                <w:lang w:eastAsia="en-IN"/>
              </w:rPr>
            </w:pPr>
            <w:r>
              <w:rPr>
                <w:rFonts w:ascii="Verdana" w:hAnsi="Verdana"/>
                <w:b/>
                <w:sz w:val="20"/>
                <w:lang w:eastAsia="en-IN"/>
              </w:rPr>
              <w:t>Responsibilities &amp; Deliverables: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Modified the AR Invoice Print report and made changes in the rtf template to print the delivery details.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Updated the PO Print report template and its standard package to create additional</w:t>
            </w:r>
            <w:r>
              <w:rPr>
                <w:rFonts w:ascii="Verdana" w:hAnsi="Verdana"/>
                <w:sz w:val="20"/>
                <w:szCs w:val="20"/>
              </w:rPr>
              <w:t xml:space="preserve"> category attachment to hold the special delivery instructions.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Involved in Middleware and UK retrofit for the interfaces and other DB objects.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Created a new customer audit report with output format Excel to show the customer details making it OU specific.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Worked on a sales order interface for Harcourt – an order source, interface the order delivery details like tracking number, carrier and other dispatch details.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 HRMS module, worked on the Fusion HR to EBS interface to include all the given possible val</w:t>
            </w:r>
            <w:r>
              <w:rPr>
                <w:rFonts w:ascii="Verdana" w:hAnsi="Verdana"/>
                <w:sz w:val="20"/>
                <w:szCs w:val="20"/>
              </w:rPr>
              <w:t>idations and email the error details in a report.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Modified an item interface program involving a middleware system – MDM-PDH to update the incoming delivery method received in a JSON format to Oracle.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 extension – to update the AP supplier payment method</w:t>
            </w:r>
            <w:r>
              <w:rPr>
                <w:rFonts w:ascii="Verdana" w:hAnsi="Verdana"/>
                <w:sz w:val="20"/>
                <w:szCs w:val="20"/>
              </w:rPr>
              <w:t xml:space="preserve"> to hold specific payment methods for specific OUs defaulting them.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Modified the AR Customer Invoice report to display the Canadian tax calculations which differ based on province.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 extension – modified the APP program to update the answer code and answe</w:t>
            </w:r>
            <w:r>
              <w:rPr>
                <w:rFonts w:ascii="Verdana" w:hAnsi="Verdana"/>
                <w:sz w:val="20"/>
                <w:szCs w:val="20"/>
              </w:rPr>
              <w:t>r month of items based on status of PO and on-hand availability and other criteria.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Worked on a new dispatch notification program, triggering mail to the customers with the dispatch details when a log-pro order is dispatch in system.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Modified the payment i</w:t>
            </w:r>
            <w:r>
              <w:rPr>
                <w:rFonts w:ascii="Verdana" w:hAnsi="Verdana"/>
                <w:sz w:val="20"/>
                <w:szCs w:val="20"/>
              </w:rPr>
              <w:t>nstructions template, an .xsl file so the right payee details and the payment reason code details are sent to the bank.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new program from scratch was developed for creating new custom bank statements and comparing them against the existing bank statements</w:t>
            </w:r>
            <w:r>
              <w:rPr>
                <w:rFonts w:ascii="Verdana" w:hAnsi="Verdana"/>
                <w:sz w:val="20"/>
                <w:szCs w:val="20"/>
              </w:rPr>
              <w:t xml:space="preserve"> and sending the summary and error reports accordingly in Cash Management.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Worked on OAF personalization adding new attachment and showing/hiding it based on a lookup holding 3rd party details.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Developed an OAF page to view the error orders and reprocess t</w:t>
            </w:r>
            <w:r>
              <w:rPr>
                <w:rFonts w:ascii="Verdana" w:hAnsi="Verdana"/>
                <w:sz w:val="20"/>
                <w:szCs w:val="20"/>
              </w:rPr>
              <w:t>hem.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Solved issue related to the revrec program where multiple invoices where created </w:t>
            </w:r>
            <w:r>
              <w:rPr>
                <w:rFonts w:ascii="Verdana" w:hAnsi="Verdana"/>
                <w:sz w:val="20"/>
                <w:szCs w:val="20"/>
              </w:rPr>
              <w:t>for multiple order lines for Certiport orders due to accounting rule.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Modified an sales order interface with multiple source systems. This was split into 2 phases- a mini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project for one of the source system-OASIS. </w:t>
            </w:r>
          </w:p>
          <w:p>
            <w:pPr>
              <w:spacing w:before="120" w:after="120" w:line="240" w:lineRule="auto"/>
              <w:ind w:left="1104" w:firstLine="660" w:leftChars="502" w:firstLineChars="330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-&gt; In phase-1, the changes were made to include the return orders and modify the AME approval process for different return reasons and order amount.</w:t>
            </w:r>
          </w:p>
          <w:p>
            <w:pPr>
              <w:spacing w:before="120" w:after="120" w:line="240" w:lineRule="auto"/>
              <w:ind w:left="1104" w:firstLine="662" w:leftChars="502" w:firstLineChars="331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-&gt; In the phase-2, the interface was modified to honour the p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rice quotes, applying discounts through promo codes in pricing and generate freight charges at order line. Also, as part of this phase, a new carrier preference interface was developed to maintain the carrier preferences for each customer.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firstLine="34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Developed a form entry OAF page integrating projects, inventory and pricing module.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firstLine="34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hAnsi="Verdana"/>
                <w:sz w:val="20"/>
                <w:szCs w:val="20"/>
                <w:lang w:val="en-US"/>
              </w:rPr>
              <w:t>Developed a new Sales order interface for US Rentals.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firstLine="34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Modified the existing </w:t>
            </w:r>
            <w:r>
              <w:rPr>
                <w:rFonts w:hAnsi="Verdana"/>
                <w:sz w:val="20"/>
                <w:szCs w:val="20"/>
                <w:lang w:val="en-US"/>
              </w:rPr>
              <w:t>web service interface for OASIS source system for an UK OU.</w:t>
            </w:r>
          </w:p>
        </w:tc>
      </w:tr>
    </w:tbl>
    <w:p>
      <w:pPr>
        <w:rPr>
          <w:lang w:val="en-GB"/>
        </w:rPr>
      </w:pPr>
    </w:p>
    <w:p>
      <w:pPr>
        <w:rPr>
          <w:lang w:val="en-GB"/>
        </w:rPr>
      </w:pPr>
    </w:p>
    <w:tbl>
      <w:tblPr>
        <w:tblW w:w="964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7938"/>
      </w:tblGrid>
      <w:tr>
        <w:tblPrEx>
          <w:tblW w:w="9640" w:type="dxa"/>
          <w:tblInd w:w="-12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702" w:type="dxa"/>
            <w:shd w:val="clear" w:color="auto" w:fill="17365D"/>
            <w:noWrap/>
          </w:tcPr>
          <w:p>
            <w:pPr>
              <w:rPr>
                <w:rFonts w:ascii="Times New Roman" w:hAnsi="Times New Roman" w:cs="Times New Roman"/>
                <w:color w:val="FFFFFF"/>
                <w:sz w:val="24"/>
                <w:szCs w:val="24"/>
                <w:lang w:eastAsia="en-IN"/>
              </w:rPr>
            </w:pPr>
            <w:r>
              <w:rPr>
                <w:color w:val="FFFFFF"/>
                <w:lang w:eastAsia="en-IN"/>
              </w:rPr>
              <w:t>Client</w:t>
            </w:r>
          </w:p>
        </w:tc>
        <w:tc>
          <w:tcPr>
            <w:tcW w:w="7938" w:type="dxa"/>
          </w:tcPr>
          <w:p>
            <w:pPr>
              <w:spacing w:before="60" w:after="60"/>
              <w:rPr>
                <w:sz w:val="20"/>
                <w:szCs w:val="20"/>
                <w:lang w:eastAsia="en-IN"/>
              </w:rPr>
            </w:pPr>
            <w:r>
              <w:rPr>
                <w:rFonts w:eastAsia="Arial"/>
                <w:b/>
              </w:rPr>
              <w:t>Oracle</w:t>
            </w:r>
            <w:r>
              <w:rPr>
                <w:rFonts w:eastAsia="Arial"/>
                <w:b/>
              </w:rPr>
              <w:t xml:space="preserve"> Fusion Cloud Implementation  - HCL Technologies</w:t>
            </w:r>
          </w:p>
        </w:tc>
      </w:tr>
      <w:tr>
        <w:tblPrEx>
          <w:tblW w:w="9640" w:type="dxa"/>
          <w:tblInd w:w="-127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75"/>
        </w:trPr>
        <w:tc>
          <w:tcPr>
            <w:tcW w:w="1702" w:type="dxa"/>
            <w:shd w:val="clear" w:color="auto" w:fill="17365D"/>
          </w:tcPr>
          <w:p>
            <w:pPr>
              <w:rPr>
                <w:rFonts w:ascii="Times New Roman" w:hAnsi="Times New Roman" w:cs="Times New Roman"/>
                <w:color w:val="FFFFFF"/>
                <w:sz w:val="24"/>
                <w:szCs w:val="24"/>
                <w:lang w:eastAsia="en-IN"/>
              </w:rPr>
            </w:pPr>
            <w:r>
              <w:rPr>
                <w:color w:val="FFFFFF"/>
                <w:lang w:eastAsia="en-IN"/>
              </w:rPr>
              <w:t>Duration</w:t>
            </w:r>
          </w:p>
        </w:tc>
        <w:tc>
          <w:tcPr>
            <w:tcW w:w="7938" w:type="dxa"/>
          </w:tcPr>
          <w:p>
            <w:pPr>
              <w:spacing w:before="60" w:after="60"/>
              <w:rPr>
                <w:sz w:val="20"/>
                <w:szCs w:val="20"/>
                <w:lang w:eastAsia="en-IN"/>
              </w:rPr>
            </w:pPr>
            <w:r>
              <w:rPr>
                <w:rFonts w:eastAsia="Arial"/>
              </w:rPr>
              <w:t xml:space="preserve">May-17 </w:t>
            </w:r>
            <w:r>
              <w:rPr>
                <w:rFonts w:eastAsia="Arial"/>
                <w:lang w:val="en-US"/>
              </w:rPr>
              <w:t>To Nov-17</w:t>
            </w:r>
          </w:p>
        </w:tc>
      </w:tr>
      <w:tr>
        <w:tblPrEx>
          <w:tblW w:w="9640" w:type="dxa"/>
          <w:tblInd w:w="-127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75"/>
        </w:trPr>
        <w:tc>
          <w:tcPr>
            <w:tcW w:w="1702" w:type="dxa"/>
            <w:shd w:val="clear" w:color="auto" w:fill="17365D"/>
          </w:tcPr>
          <w:p>
            <w:pPr>
              <w:rPr>
                <w:rFonts w:ascii="Times New Roman" w:hAnsi="Times New Roman" w:cs="Times New Roman"/>
                <w:color w:val="FFFFFF"/>
                <w:sz w:val="24"/>
                <w:szCs w:val="24"/>
                <w:lang w:eastAsia="en-IN"/>
              </w:rPr>
            </w:pPr>
            <w:r>
              <w:rPr>
                <w:color w:val="FFFFFF"/>
                <w:lang w:eastAsia="en-IN"/>
              </w:rPr>
              <w:t>Position</w:t>
            </w:r>
          </w:p>
        </w:tc>
        <w:tc>
          <w:tcPr>
            <w:tcW w:w="7938" w:type="dxa"/>
          </w:tcPr>
          <w:p>
            <w:pPr>
              <w:rPr>
                <w:sz w:val="20"/>
                <w:szCs w:val="20"/>
                <w:lang w:eastAsia="en-IN"/>
              </w:rPr>
            </w:pPr>
            <w:r>
              <w:rPr>
                <w:rFonts w:eastAsia="Arial"/>
              </w:rPr>
              <w:t>Technical Consultant</w:t>
            </w:r>
          </w:p>
        </w:tc>
      </w:tr>
      <w:tr>
        <w:tblPrEx>
          <w:tblW w:w="9640" w:type="dxa"/>
          <w:tblInd w:w="-127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75"/>
        </w:trPr>
        <w:tc>
          <w:tcPr>
            <w:tcW w:w="1702" w:type="dxa"/>
            <w:shd w:val="clear" w:color="auto" w:fill="17365D"/>
          </w:tcPr>
          <w:p>
            <w:pPr>
              <w:rPr>
                <w:color w:val="FFFFFF"/>
                <w:lang w:eastAsia="en-IN"/>
              </w:rPr>
            </w:pPr>
            <w:r>
              <w:rPr>
                <w:color w:val="FFFFFF"/>
                <w:lang w:eastAsia="en-IN"/>
              </w:rPr>
              <w:t>Objective</w:t>
            </w:r>
          </w:p>
        </w:tc>
        <w:tc>
          <w:tcPr>
            <w:tcW w:w="7938" w:type="dxa"/>
          </w:tcPr>
          <w:p>
            <w:pPr>
              <w:rPr>
                <w:rFonts w:eastAsia="Arial"/>
              </w:rPr>
            </w:pPr>
            <w:r>
              <w:rPr>
                <w:rFonts w:eastAsia="Arial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5" type="#_x0000_t32" style="width:12.55pt;height:0.4pt;margin-top:6.8pt;margin-left:37.65pt;mso-height-relative:page;mso-width-relative:page;mso-wrap-distance-left:0;mso-wrap-distance-right:0;position:absolute;visibility:visible;z-index:251658240" filled="f">
                  <v:stroke endarrow="block"/>
                  <v:path arrowok="t" fillok="f"/>
                </v:shape>
              </w:pict>
            </w:r>
            <w:r>
              <w:rPr>
                <w:rFonts w:eastAsia="Arial"/>
              </w:rPr>
              <w:t>EBS R12       Oracle Fusion Cloud Implementation</w:t>
            </w:r>
          </w:p>
        </w:tc>
      </w:tr>
      <w:tr>
        <w:tblPrEx>
          <w:tblW w:w="9640" w:type="dxa"/>
          <w:tblInd w:w="-127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9640" w:type="dxa"/>
            <w:gridSpan w:val="2"/>
          </w:tcPr>
          <w:p>
            <w:pPr>
              <w:tabs>
                <w:tab w:val="left" w:pos="1008"/>
              </w:tabs>
              <w:spacing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0"/>
                <w:lang w:eastAsia="en-IN"/>
              </w:rPr>
              <w:t xml:space="preserve">Description 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Migration from EBS R12 to Oracle Fusion Cloud Implementation.</w:t>
            </w:r>
          </w:p>
          <w:p>
            <w:pPr>
              <w:rPr>
                <w:rFonts w:ascii="Verdana" w:hAnsi="Verdana"/>
                <w:b/>
                <w:sz w:val="20"/>
                <w:lang w:eastAsia="en-IN"/>
              </w:rPr>
            </w:pPr>
            <w:r>
              <w:rPr>
                <w:rFonts w:ascii="Verdana" w:hAnsi="Verdana"/>
                <w:b/>
                <w:sz w:val="20"/>
                <w:lang w:eastAsia="en-IN"/>
              </w:rPr>
              <w:t xml:space="preserve">Responsibilities &amp; </w:t>
            </w:r>
            <w:r>
              <w:rPr>
                <w:rFonts w:ascii="Verdana" w:hAnsi="Verdana"/>
                <w:b/>
                <w:sz w:val="20"/>
                <w:lang w:eastAsia="en-IN"/>
              </w:rPr>
              <w:t>Deliverables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Developed pl/ packages for data extraction from EBS system &amp;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worked with form</w:t>
            </w:r>
            <w:r>
              <w:rPr>
                <w:rFonts w:ascii="Verdana" w:hAnsi="Verdana"/>
                <w:sz w:val="20"/>
                <w:szCs w:val="20"/>
              </w:rPr>
              <w:t xml:space="preserve"> triggers for the form design in Oracle Forms 10g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Output format developed in Excel using BI Publisher Excel templates.  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Developed the form for different </w:t>
            </w:r>
            <w:r>
              <w:rPr>
                <w:rFonts w:ascii="Verdana" w:hAnsi="Verdana"/>
                <w:sz w:val="20"/>
                <w:szCs w:val="20"/>
              </w:rPr>
              <w:t>templates like supplier, AP invoices, assets, PO, Item and GL Balance.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Used FBDI templates to load the data from R12 to the Oracle Fusion instance and tested the working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Extraction done based on the different parameters passed. 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Prepared the Automated Installation script (UNIX scripts) for Code migration. </w:t>
            </w:r>
          </w:p>
          <w:p>
            <w:pPr>
              <w:pStyle w:val="Bullet-Lvl2"/>
              <w:numPr>
                <w:ilvl w:val="0"/>
                <w:numId w:val="0"/>
              </w:numPr>
              <w:tabs>
                <w:tab w:val="clear" w:pos="1008"/>
              </w:tabs>
              <w:ind w:left="720"/>
            </w:pPr>
          </w:p>
        </w:tc>
      </w:tr>
    </w:tbl>
    <w:p>
      <w:pPr>
        <w:rPr>
          <w:lang w:val="en-GB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1815"/>
        <w:gridCol w:w="7580"/>
      </w:tblGrid>
      <w:tr>
        <w:tblPrEx>
          <w:tblW w:w="0" w:type="auto"/>
          <w:tblCellMar>
            <w:left w:w="10" w:type="dxa"/>
            <w:right w:w="10" w:type="dxa"/>
          </w:tblCellMar>
          <w:tblLook w:val="04A0"/>
        </w:tblPrEx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244061"/>
            <w:tcMar>
              <w:top w:w="0" w:type="dxa"/>
              <w:left w:w="114" w:type="dxa"/>
              <w:bottom w:w="0" w:type="dxa"/>
              <w:right w:w="114" w:type="dxa"/>
            </w:tcMar>
          </w:tcPr>
          <w:p>
            <w:pPr>
              <w:spacing w:before="60" w:after="60"/>
            </w:pPr>
            <w:r>
              <w:rPr>
                <w:rFonts w:eastAsia="Arial"/>
              </w:rPr>
              <w:t xml:space="preserve">Client </w:t>
            </w:r>
          </w:p>
        </w:tc>
        <w:tc>
          <w:tcPr>
            <w:tcW w:w="7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>
            <w:pPr>
              <w:spacing w:before="60" w:after="60"/>
            </w:pPr>
            <w:r>
              <w:rPr>
                <w:rFonts w:eastAsia="Arial"/>
                <w:b/>
              </w:rPr>
              <w:t>Meritor,Inc.</w:t>
            </w:r>
          </w:p>
        </w:tc>
      </w:tr>
      <w:tr>
        <w:tblPrEx>
          <w:tblW w:w="0" w:type="auto"/>
          <w:tblCellMar>
            <w:left w:w="10" w:type="dxa"/>
            <w:right w:w="10" w:type="dxa"/>
          </w:tblCellMar>
          <w:tblLook w:val="04A0"/>
        </w:tblPrEx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244061"/>
            <w:tcMar>
              <w:top w:w="0" w:type="dxa"/>
              <w:left w:w="114" w:type="dxa"/>
              <w:bottom w:w="0" w:type="dxa"/>
              <w:right w:w="114" w:type="dxa"/>
            </w:tcMar>
          </w:tcPr>
          <w:p>
            <w:pPr>
              <w:spacing w:before="60" w:after="60"/>
            </w:pPr>
            <w:r>
              <w:rPr>
                <w:rFonts w:eastAsia="Arial"/>
              </w:rPr>
              <w:t>Duration</w:t>
            </w:r>
          </w:p>
        </w:tc>
        <w:tc>
          <w:tcPr>
            <w:tcW w:w="7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>
            <w:pPr>
              <w:spacing w:before="60" w:after="60"/>
              <w:rPr>
                <w:rFonts w:eastAsia="Arial"/>
              </w:rPr>
            </w:pPr>
            <w:r>
              <w:rPr>
                <w:rFonts w:eastAsia="Arial"/>
              </w:rPr>
              <w:t>May-16 To Apr-17</w:t>
            </w:r>
          </w:p>
          <w:p>
            <w:pPr>
              <w:spacing w:before="60" w:after="60"/>
            </w:pPr>
            <w:r>
              <w:rPr>
                <w:rFonts w:eastAsia="Arial"/>
              </w:rPr>
              <w:t>Was this a full project lifecycle: Yes</w:t>
            </w:r>
          </w:p>
        </w:tc>
      </w:tr>
      <w:tr>
        <w:tblPrEx>
          <w:tblW w:w="0" w:type="auto"/>
          <w:tblCellMar>
            <w:left w:w="10" w:type="dxa"/>
            <w:right w:w="10" w:type="dxa"/>
          </w:tblCellMar>
          <w:tblLook w:val="04A0"/>
        </w:tblPrEx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244061"/>
            <w:tcMar>
              <w:top w:w="0" w:type="dxa"/>
              <w:left w:w="114" w:type="dxa"/>
              <w:bottom w:w="0" w:type="dxa"/>
              <w:right w:w="114" w:type="dxa"/>
            </w:tcMar>
          </w:tcPr>
          <w:p>
            <w:pPr>
              <w:spacing w:before="60" w:after="60"/>
            </w:pPr>
            <w:r>
              <w:rPr>
                <w:rFonts w:eastAsia="Arial"/>
              </w:rPr>
              <w:t>Position</w:t>
            </w:r>
          </w:p>
        </w:tc>
        <w:tc>
          <w:tcPr>
            <w:tcW w:w="7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>
            <w:pPr>
              <w:spacing w:before="60" w:after="60"/>
            </w:pPr>
            <w:r>
              <w:rPr>
                <w:rFonts w:eastAsia="Arial"/>
              </w:rPr>
              <w:t>Technical Consultant</w:t>
            </w:r>
          </w:p>
        </w:tc>
      </w:tr>
      <w:tr>
        <w:tblPrEx>
          <w:tblW w:w="0" w:type="auto"/>
          <w:tblCellMar>
            <w:left w:w="10" w:type="dxa"/>
            <w:right w:w="10" w:type="dxa"/>
          </w:tblCellMar>
          <w:tblLook w:val="04A0"/>
        </w:tblPrEx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244061"/>
            <w:tcMar>
              <w:top w:w="0" w:type="dxa"/>
              <w:left w:w="114" w:type="dxa"/>
              <w:bottom w:w="0" w:type="dxa"/>
              <w:right w:w="114" w:type="dxa"/>
            </w:tcMar>
          </w:tcPr>
          <w:p>
            <w:pPr>
              <w:spacing w:before="60" w:after="60"/>
              <w:rPr>
                <w:rFonts w:eastAsia="Arial"/>
              </w:rPr>
            </w:pPr>
            <w:r>
              <w:rPr>
                <w:rFonts w:eastAsia="Arial"/>
              </w:rPr>
              <w:t>Objective</w:t>
            </w:r>
          </w:p>
        </w:tc>
        <w:tc>
          <w:tcPr>
            <w:tcW w:w="7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>
            <w:pPr>
              <w:spacing w:before="60" w:after="60"/>
              <w:rPr>
                <w:rFonts w:eastAsia="Arial"/>
              </w:rPr>
            </w:pPr>
            <w:r>
              <w:rPr>
                <w:rFonts w:eastAsia="Arial"/>
              </w:rPr>
              <w:t>R12 Re-implementation - Europe(EU)</w:t>
            </w:r>
          </w:p>
        </w:tc>
      </w:tr>
      <w:tr>
        <w:tblPrEx>
          <w:tblW w:w="0" w:type="auto"/>
          <w:tblCellMar>
            <w:left w:w="10" w:type="dxa"/>
            <w:right w:w="10" w:type="dxa"/>
          </w:tblCellMar>
          <w:tblLook w:val="04A0"/>
        </w:tblPrEx>
        <w:tc>
          <w:tcPr>
            <w:tcW w:w="939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>
            <w:pPr>
              <w:ind w:left="-142"/>
              <w:rPr>
                <w:rFonts w:ascii="Symbol" w:hAnsi="Symbol"/>
                <w:sz w:val="20"/>
                <w:lang w:eastAsia="en-IN"/>
              </w:rPr>
            </w:pPr>
            <w:r>
              <w:rPr>
                <w:rFonts w:ascii="Verdana" w:hAnsi="Verdana"/>
                <w:b/>
                <w:sz w:val="20"/>
                <w:lang w:eastAsia="en-IN"/>
              </w:rPr>
              <w:t>Background</w:t>
            </w:r>
            <w:r>
              <w:rPr>
                <w:rFonts w:ascii="Symbol" w:hAnsi="Symbol"/>
                <w:sz w:val="20"/>
                <w:lang w:eastAsia="en-IN"/>
              </w:rPr>
              <w:sym w:font="Symbol" w:char="F020"/>
            </w:r>
          </w:p>
          <w:p>
            <w:pPr>
              <w:ind w:left="284"/>
              <w:rPr>
                <w:rFonts w:ascii="Verdana" w:hAnsi="Verdana"/>
                <w:sz w:val="20"/>
                <w:lang w:eastAsia="en-IN"/>
              </w:rPr>
            </w:pPr>
            <w:r>
              <w:rPr>
                <w:rFonts w:ascii="Symbol" w:hAnsi="Symbol"/>
                <w:sz w:val="20"/>
                <w:lang w:eastAsia="en-IN"/>
              </w:rPr>
              <w:sym w:font="Symbol" w:char="F0B7"/>
            </w:r>
            <w:r>
              <w:rPr>
                <w:sz w:val="20"/>
                <w:szCs w:val="20"/>
                <w:lang w:eastAsia="en-IN"/>
              </w:rPr>
              <w:t>     </w:t>
            </w:r>
            <w:r>
              <w:rPr>
                <w:rFonts w:ascii="Verdana" w:hAnsi="Verdana"/>
                <w:sz w:val="20"/>
                <w:szCs w:val="20"/>
              </w:rPr>
              <w:t xml:space="preserve">Meritor, Inc. is an American corporation headquartered in Troy, Michigan, which </w:t>
            </w:r>
            <w:r>
              <w:rPr>
                <w:rFonts w:ascii="Verdana" w:hAnsi="Verdana"/>
                <w:sz w:val="20"/>
                <w:szCs w:val="20"/>
              </w:rPr>
              <w:t>manufactures automobile components for military suppliers, trucks, and trailers.</w:t>
            </w:r>
          </w:p>
          <w:p>
            <w:pPr>
              <w:tabs>
                <w:tab w:val="left" w:pos="1008"/>
              </w:tabs>
              <w:spacing w:after="120"/>
              <w:ind w:left="-14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0"/>
                <w:lang w:eastAsia="en-IN"/>
              </w:rPr>
              <w:t xml:space="preserve"> Description 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Project involves re-implementing (10.7 to 12.2.4) of EU </w:t>
            </w:r>
            <w:r>
              <w:rPr>
                <w:rFonts w:ascii="Verdana" w:hAnsi="Verdana"/>
                <w:sz w:val="20"/>
                <w:szCs w:val="20"/>
              </w:rPr>
              <w:t>instance.</w:t>
            </w:r>
          </w:p>
          <w:p>
            <w:pPr>
              <w:ind w:left="-142"/>
              <w:rPr>
                <w:rFonts w:ascii="Symbol" w:hAnsi="Symbol"/>
                <w:sz w:val="20"/>
                <w:lang w:eastAsia="en-IN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eastAsia="en-IN"/>
              </w:rPr>
              <w:t>Responsibilities &amp; Deliverables</w:t>
            </w:r>
            <w:r>
              <w:rPr>
                <w:rFonts w:ascii="Symbol" w:hAnsi="Symbol"/>
                <w:sz w:val="20"/>
                <w:lang w:eastAsia="en-IN"/>
              </w:rPr>
              <w:sym w:font="Symbol" w:char="F020"/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Worked on Alerts- alert migration script to create the alerts in R12 instance and tested it’s working.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Developed ARM Sales Order confirmation bursting report which report needs to be run for seven different langu</w:t>
            </w:r>
            <w:r>
              <w:rPr>
                <w:rFonts w:ascii="Verdana" w:hAnsi="Verdana"/>
                <w:sz w:val="20"/>
                <w:szCs w:val="20"/>
              </w:rPr>
              <w:t>ages.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Generated unit test cases to check the various scenarios to check the mail generation for various customers. 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Extensively worked AP invoice conversion process, such as creating new templates, analysing mandatory fields to load invoices and </w:t>
            </w:r>
            <w:r>
              <w:rPr>
                <w:rFonts w:ascii="Verdana" w:hAnsi="Verdana"/>
                <w:sz w:val="20"/>
                <w:szCs w:val="20"/>
              </w:rPr>
              <w:t>validations.</w:t>
            </w:r>
          </w:p>
        </w:tc>
      </w:tr>
    </w:tbl>
    <w:p>
      <w:pPr>
        <w:rPr>
          <w:lang w:val="en-GB"/>
        </w:rPr>
      </w:pPr>
    </w:p>
    <w:tbl>
      <w:tblPr>
        <w:tblW w:w="9585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4"/>
        <w:gridCol w:w="8041"/>
      </w:tblGrid>
      <w:tr>
        <w:tblPrEx>
          <w:tblW w:w="9585" w:type="dxa"/>
          <w:tblInd w:w="-1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173" w:type="dxa"/>
            <w:shd w:val="clear" w:color="auto" w:fill="17365D"/>
            <w:noWrap/>
          </w:tcPr>
          <w:p>
            <w:pPr>
              <w:spacing w:before="60" w:after="60"/>
            </w:pPr>
            <w:r>
              <w:t xml:space="preserve"> Client </w:t>
            </w:r>
          </w:p>
        </w:tc>
        <w:tc>
          <w:tcPr>
            <w:tcW w:w="8412" w:type="dxa"/>
            <w:shd w:val="clear" w:color="auto" w:fill="FFFFFF"/>
          </w:tcPr>
          <w:p>
            <w:pPr>
              <w:spacing w:before="60" w:after="60"/>
            </w:pPr>
            <w:r>
              <w:rPr>
                <w:rFonts w:eastAsia="Arial"/>
                <w:b/>
              </w:rPr>
              <w:t>Meritor,Inc.</w:t>
            </w:r>
          </w:p>
        </w:tc>
      </w:tr>
      <w:tr>
        <w:tblPrEx>
          <w:tblW w:w="9585" w:type="dxa"/>
          <w:tblInd w:w="-16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173" w:type="dxa"/>
            <w:shd w:val="clear" w:color="auto" w:fill="17365D"/>
            <w:noWrap/>
          </w:tcPr>
          <w:p>
            <w:pPr>
              <w:spacing w:before="60" w:after="60"/>
            </w:pPr>
            <w:r>
              <w:t>Duration</w:t>
            </w:r>
          </w:p>
        </w:tc>
        <w:tc>
          <w:tcPr>
            <w:tcW w:w="8412" w:type="dxa"/>
            <w:shd w:val="clear" w:color="auto" w:fill="FFFFFF"/>
          </w:tcPr>
          <w:p>
            <w:pPr>
              <w:spacing w:before="60" w:after="60"/>
              <w:rPr>
                <w:rFonts w:eastAsia="Arial"/>
              </w:rPr>
            </w:pPr>
            <w:r>
              <w:rPr>
                <w:rFonts w:eastAsia="Arial"/>
              </w:rPr>
              <w:t>Dec-15 To Apr-16</w:t>
            </w:r>
          </w:p>
          <w:p>
            <w:pPr>
              <w:spacing w:before="60" w:after="60"/>
            </w:pPr>
            <w:r>
              <w:rPr>
                <w:rFonts w:eastAsia="Arial"/>
              </w:rPr>
              <w:t>Was this a full project lifecycle: Yes</w:t>
            </w:r>
          </w:p>
        </w:tc>
      </w:tr>
      <w:tr>
        <w:tblPrEx>
          <w:tblW w:w="9585" w:type="dxa"/>
          <w:tblInd w:w="-16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173" w:type="dxa"/>
            <w:shd w:val="clear" w:color="auto" w:fill="17365D"/>
            <w:noWrap/>
          </w:tcPr>
          <w:p>
            <w:pPr>
              <w:spacing w:before="60" w:after="60"/>
            </w:pPr>
            <w:r>
              <w:t>Position</w:t>
            </w:r>
          </w:p>
        </w:tc>
        <w:tc>
          <w:tcPr>
            <w:tcW w:w="8412" w:type="dxa"/>
            <w:shd w:val="clear" w:color="auto" w:fill="FFFFFF"/>
          </w:tcPr>
          <w:p>
            <w:pPr>
              <w:spacing w:before="60" w:after="60"/>
            </w:pPr>
            <w:r>
              <w:rPr>
                <w:rFonts w:eastAsia="Arial"/>
              </w:rPr>
              <w:t>Technical Consultant</w:t>
            </w:r>
          </w:p>
        </w:tc>
      </w:tr>
      <w:tr>
        <w:tblPrEx>
          <w:tblW w:w="9585" w:type="dxa"/>
          <w:tblInd w:w="-16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02"/>
        </w:trPr>
        <w:tc>
          <w:tcPr>
            <w:tcW w:w="1173" w:type="dxa"/>
            <w:shd w:val="clear" w:color="auto" w:fill="17365D"/>
            <w:noWrap/>
          </w:tcPr>
          <w:p>
            <w:pPr>
              <w:spacing w:before="60" w:after="60"/>
            </w:pPr>
            <w:r>
              <w:t>Objective</w:t>
            </w:r>
          </w:p>
        </w:tc>
        <w:tc>
          <w:tcPr>
            <w:tcW w:w="8412" w:type="dxa"/>
            <w:shd w:val="clear" w:color="auto" w:fill="FFFFFF"/>
          </w:tcPr>
          <w:p>
            <w:pPr>
              <w:spacing w:before="60" w:after="60"/>
              <w:rPr>
                <w:rFonts w:eastAsia="Arial"/>
              </w:rPr>
            </w:pPr>
            <w:r>
              <w:rPr>
                <w:rFonts w:eastAsia="Arial"/>
              </w:rPr>
              <w:t>R12 Upgrade – North America (NA)</w:t>
            </w:r>
          </w:p>
        </w:tc>
      </w:tr>
      <w:tr>
        <w:tblPrEx>
          <w:tblW w:w="9585" w:type="dxa"/>
          <w:tblInd w:w="-16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gridSpan w:val="2"/>
            <w:shd w:val="clear" w:color="auto" w:fill="FFFFFF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 </w:t>
            </w:r>
            <w:r>
              <w:rPr>
                <w:rFonts w:ascii="Verdana" w:hAnsi="Verdana"/>
                <w:b/>
                <w:sz w:val="20"/>
                <w:lang w:eastAsia="en-IN"/>
              </w:rPr>
              <w:t>Background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Meritor, Inc. is an American corporation headquartered in Troy, </w:t>
            </w:r>
            <w:r>
              <w:rPr>
                <w:rFonts w:ascii="Verdana" w:hAnsi="Verdana"/>
                <w:sz w:val="20"/>
                <w:szCs w:val="20"/>
              </w:rPr>
              <w:t>Michigan, which manufactures automobile components for military suppliers, trucks, and trailers.</w:t>
            </w:r>
          </w:p>
          <w:p>
            <w:pPr>
              <w:tabs>
                <w:tab w:val="left" w:pos="1008"/>
              </w:tabs>
              <w:spacing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0"/>
                <w:lang w:eastAsia="en-IN"/>
              </w:rPr>
              <w:t xml:space="preserve">Description 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HCL was involved in supporting the Aftermarket Upgrade-Oracle Apps R12. 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Project involves upgrade (11.5.10.2 to 12.1.3) in the areas of Financials</w:t>
            </w:r>
            <w:r>
              <w:rPr>
                <w:rFonts w:ascii="Verdana" w:hAnsi="Verdana"/>
                <w:sz w:val="20"/>
                <w:szCs w:val="20"/>
              </w:rPr>
              <w:t xml:space="preserve"> and SCM.</w:t>
            </w:r>
          </w:p>
          <w:p>
            <w:pPr>
              <w:rPr>
                <w:rFonts w:ascii="Symbol" w:hAnsi="Symbol"/>
                <w:sz w:val="20"/>
                <w:lang w:eastAsia="en-IN"/>
              </w:rPr>
            </w:pPr>
            <w:r>
              <w:rPr>
                <w:rFonts w:ascii="Verdana" w:hAnsi="Verdana"/>
                <w:b/>
                <w:sz w:val="20"/>
                <w:lang w:eastAsia="en-IN"/>
              </w:rPr>
              <w:t>Responsibilities &amp; Deliverables</w:t>
            </w:r>
            <w:r>
              <w:rPr>
                <w:rFonts w:ascii="Symbol" w:hAnsi="Symbol"/>
                <w:sz w:val="20"/>
                <w:lang w:eastAsia="en-IN"/>
              </w:rPr>
              <w:sym w:font="Symbol" w:char="F020"/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Modules worked on Order Management, Inventory, Purchasing, Receivables &amp; Payables.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Comparing the objects for the changes between the 2 databases.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 Payables module, worked on a combination of XML tags and pl/sql </w:t>
            </w:r>
            <w:r>
              <w:rPr>
                <w:rFonts w:ascii="Verdana" w:hAnsi="Verdana"/>
                <w:sz w:val="20"/>
                <w:szCs w:val="20"/>
              </w:rPr>
              <w:t>to produce an accrual reconciliation report to an excel format instead of text and also performed unit testing.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 the Inventory module, worked on conversion in Item creation, item creation in sub inventory &amp; Category assignment.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Performed test cases to ch</w:t>
            </w:r>
            <w:r>
              <w:rPr>
                <w:rFonts w:ascii="Verdana" w:hAnsi="Verdana"/>
                <w:sz w:val="20"/>
                <w:szCs w:val="20"/>
              </w:rPr>
              <w:t>eck the item creation in the Item Conversion process.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Retro-fitment of objects in modules like: purchasing, order management &amp; payables.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szCs w:val="20"/>
                <w:lang w:eastAsia="en-IN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Worked on Nomenclature changes. </w:t>
            </w:r>
          </w:p>
        </w:tc>
      </w:tr>
      <w:bookmarkStart w:id="2" w:name="table02"/>
      <w:bookmarkEnd w:id="2"/>
    </w:tbl>
    <w:p>
      <w:pPr>
        <w:rPr>
          <w:rFonts w:ascii="Times New Roman" w:hAnsi="Times New Roman" w:cs="Times New Roman"/>
          <w:color w:val="000000"/>
          <w:sz w:val="27"/>
          <w:szCs w:val="27"/>
          <w:lang w:eastAsia="en-IN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en-IN"/>
        </w:rPr>
        <w:t> </w:t>
      </w:r>
      <w:bookmarkStart w:id="3" w:name="table03"/>
      <w:bookmarkEnd w:id="3"/>
    </w:p>
    <w:tbl>
      <w:tblPr>
        <w:tblW w:w="9567" w:type="dxa"/>
        <w:tblInd w:w="-201" w:type="dxa"/>
        <w:tblCellMar>
          <w:left w:w="10" w:type="dxa"/>
          <w:right w:w="10" w:type="dxa"/>
        </w:tblCellMar>
        <w:tblLook w:val="04A0"/>
      </w:tblPr>
      <w:tblGrid>
        <w:gridCol w:w="1699"/>
        <w:gridCol w:w="7868"/>
      </w:tblGrid>
      <w:tr>
        <w:tblPrEx>
          <w:tblW w:w="9567" w:type="dxa"/>
          <w:tblInd w:w="-201" w:type="dxa"/>
          <w:tblCellMar>
            <w:left w:w="10" w:type="dxa"/>
            <w:right w:w="10" w:type="dxa"/>
          </w:tblCellMar>
          <w:tblLook w:val="04A0"/>
        </w:tblPrEx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244061"/>
            <w:tcMar>
              <w:top w:w="0" w:type="dxa"/>
              <w:left w:w="114" w:type="dxa"/>
              <w:bottom w:w="0" w:type="dxa"/>
              <w:right w:w="114" w:type="dxa"/>
            </w:tcMar>
          </w:tcPr>
          <w:p>
            <w:pPr>
              <w:spacing w:before="60" w:after="60"/>
              <w:ind w:right="-77"/>
            </w:pPr>
            <w:r>
              <w:rPr>
                <w:rFonts w:eastAsia="Arial"/>
              </w:rPr>
              <w:t xml:space="preserve">Client 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>
            <w:pPr>
              <w:spacing w:before="60" w:after="60"/>
            </w:pPr>
            <w:r>
              <w:rPr>
                <w:rFonts w:eastAsia="Arial"/>
                <w:b/>
              </w:rPr>
              <w:t>Network Appliance, Inc (NetApp)</w:t>
            </w:r>
          </w:p>
        </w:tc>
      </w:tr>
      <w:tr>
        <w:tblPrEx>
          <w:tblW w:w="9567" w:type="dxa"/>
          <w:tblInd w:w="-201" w:type="dxa"/>
          <w:tblCellMar>
            <w:left w:w="10" w:type="dxa"/>
            <w:right w:w="10" w:type="dxa"/>
          </w:tblCellMar>
          <w:tblLook w:val="04A0"/>
        </w:tblPrEx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244061"/>
            <w:tcMar>
              <w:top w:w="0" w:type="dxa"/>
              <w:left w:w="114" w:type="dxa"/>
              <w:bottom w:w="0" w:type="dxa"/>
              <w:right w:w="114" w:type="dxa"/>
            </w:tcMar>
          </w:tcPr>
          <w:p>
            <w:pPr>
              <w:spacing w:before="60" w:after="60"/>
            </w:pPr>
            <w:r>
              <w:rPr>
                <w:rFonts w:eastAsia="Arial"/>
              </w:rPr>
              <w:t>Duration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>
            <w:pPr>
              <w:spacing w:before="60" w:after="60"/>
            </w:pPr>
            <w:r>
              <w:rPr>
                <w:rFonts w:eastAsia="Arial"/>
              </w:rPr>
              <w:t xml:space="preserve">Jul-15 To Nov-15 </w:t>
            </w:r>
          </w:p>
        </w:tc>
      </w:tr>
      <w:tr>
        <w:tblPrEx>
          <w:tblW w:w="9567" w:type="dxa"/>
          <w:tblInd w:w="-201" w:type="dxa"/>
          <w:tblCellMar>
            <w:left w:w="10" w:type="dxa"/>
            <w:right w:w="10" w:type="dxa"/>
          </w:tblCellMar>
          <w:tblLook w:val="04A0"/>
        </w:tblPrEx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244061"/>
            <w:tcMar>
              <w:top w:w="0" w:type="dxa"/>
              <w:left w:w="114" w:type="dxa"/>
              <w:bottom w:w="0" w:type="dxa"/>
              <w:right w:w="114" w:type="dxa"/>
            </w:tcMar>
          </w:tcPr>
          <w:p>
            <w:pPr>
              <w:spacing w:before="60" w:after="60"/>
            </w:pPr>
            <w:r>
              <w:rPr>
                <w:rFonts w:eastAsia="Arial"/>
              </w:rPr>
              <w:t>Position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>
            <w:pPr>
              <w:spacing w:before="60" w:after="60"/>
            </w:pPr>
            <w:r>
              <w:rPr>
                <w:rFonts w:eastAsia="Arial"/>
              </w:rPr>
              <w:t>Technical Consultant</w:t>
            </w:r>
          </w:p>
        </w:tc>
      </w:tr>
      <w:tr>
        <w:tblPrEx>
          <w:tblW w:w="9567" w:type="dxa"/>
          <w:tblInd w:w="-201" w:type="dxa"/>
          <w:tblCellMar>
            <w:left w:w="10" w:type="dxa"/>
            <w:right w:w="10" w:type="dxa"/>
          </w:tblCellMar>
          <w:tblLook w:val="04A0"/>
        </w:tblPrEx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244061"/>
            <w:tcMar>
              <w:top w:w="0" w:type="dxa"/>
              <w:left w:w="114" w:type="dxa"/>
              <w:bottom w:w="0" w:type="dxa"/>
              <w:right w:w="114" w:type="dxa"/>
            </w:tcMar>
          </w:tcPr>
          <w:p>
            <w:pPr>
              <w:spacing w:before="60" w:after="60"/>
            </w:pPr>
            <w:r>
              <w:rPr>
                <w:rFonts w:eastAsia="Arial"/>
              </w:rPr>
              <w:t>Objective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>
            <w:pPr>
              <w:spacing w:before="60" w:after="60"/>
            </w:pPr>
            <w:r>
              <w:rPr>
                <w:rFonts w:ascii="Segoe UI" w:hAnsi="Segoe UI" w:cs="Segoe UI" w:hint="eastAsia"/>
                <w:color w:val="000000"/>
                <w:sz w:val="20"/>
                <w:szCs w:val="20"/>
              </w:rPr>
              <w:t>L2 and L3 Support</w:t>
            </w:r>
          </w:p>
        </w:tc>
      </w:tr>
      <w:tr>
        <w:tblPrEx>
          <w:tblW w:w="9567" w:type="dxa"/>
          <w:tblInd w:w="-201" w:type="dxa"/>
          <w:tblCellMar>
            <w:left w:w="10" w:type="dxa"/>
            <w:right w:w="10" w:type="dxa"/>
          </w:tblCellMar>
          <w:tblLook w:val="04A0"/>
        </w:tblPrEx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14" w:type="dxa"/>
              <w:bottom w:w="0" w:type="dxa"/>
              <w:right w:w="114" w:type="dxa"/>
            </w:tcMar>
          </w:tcPr>
          <w:p>
            <w:r>
              <w:rPr>
                <w:rFonts w:ascii="Verdana" w:hAnsi="Verdana"/>
                <w:b/>
                <w:sz w:val="20"/>
                <w:lang w:eastAsia="en-IN"/>
              </w:rPr>
              <w:t xml:space="preserve">Background  </w:t>
            </w:r>
          </w:p>
          <w:p>
            <w:pPr>
              <w:pStyle w:val="ListParagraph"/>
              <w:autoSpaceDE w:val="0"/>
              <w:autoSpaceDN w:val="0"/>
              <w:spacing w:after="0" w:line="240" w:lineRule="auto"/>
              <w:ind w:left="1080"/>
            </w:pPr>
            <w:r>
              <w:rPr>
                <w:rFonts w:ascii="Verdana" w:hAnsi="Verdana"/>
                <w:sz w:val="20"/>
                <w:szCs w:val="20"/>
              </w:rPr>
              <w:t>NetApp, Inc. is an American multinational storage and data management company headquartered in Sunnyvale, California. NetApp is the leading provider of storage system and software that helps t</w:t>
            </w:r>
            <w:r>
              <w:rPr>
                <w:rFonts w:ascii="Verdana" w:hAnsi="Verdana"/>
                <w:sz w:val="20"/>
                <w:szCs w:val="20"/>
              </w:rPr>
              <w:t>he customers to store, manage, protect and retain their data.</w:t>
            </w:r>
          </w:p>
          <w:p>
            <w:r>
              <w:rPr>
                <w:rFonts w:ascii="Verdana" w:hAnsi="Verdana"/>
                <w:b/>
                <w:sz w:val="20"/>
                <w:lang w:eastAsia="en-IN"/>
              </w:rPr>
              <w:t>Description</w:t>
            </w:r>
            <w:r>
              <w:rPr>
                <w:rFonts w:ascii="Verdana" w:hAnsi="Verdana"/>
                <w:b/>
              </w:rPr>
              <w:t xml:space="preserve"> </w:t>
            </w:r>
          </w:p>
          <w:p>
            <w:pPr>
              <w:pStyle w:val="ListParagraph"/>
              <w:autoSpaceDE w:val="0"/>
              <w:autoSpaceDN w:val="0"/>
              <w:spacing w:after="0" w:line="240" w:lineRule="auto"/>
              <w:ind w:left="1080"/>
            </w:pPr>
            <w:r>
              <w:rPr>
                <w:rFonts w:ascii="Verdana" w:hAnsi="Verdana"/>
                <w:sz w:val="20"/>
                <w:szCs w:val="20"/>
              </w:rPr>
              <w:t xml:space="preserve">L2 and L3 support ticket handling.  </w:t>
            </w:r>
          </w:p>
          <w:p>
            <w:pPr>
              <w:pStyle w:val="ListParagraph"/>
              <w:autoSpaceDE w:val="0"/>
              <w:autoSpaceDN w:val="0"/>
              <w:spacing w:after="0" w:line="240" w:lineRule="auto"/>
              <w:ind w:left="1080"/>
            </w:pPr>
          </w:p>
          <w:p>
            <w:r>
              <w:rPr>
                <w:rFonts w:ascii="Verdana" w:hAnsi="Verdana"/>
                <w:b/>
                <w:sz w:val="20"/>
                <w:lang w:eastAsia="en-IN"/>
              </w:rPr>
              <w:t>Responsibilities &amp; Deliverables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</w:pPr>
            <w:r>
              <w:rPr>
                <w:rFonts w:ascii="Verdana" w:hAnsi="Verdana"/>
                <w:sz w:val="20"/>
                <w:szCs w:val="20"/>
              </w:rPr>
              <w:t xml:space="preserve">Extensively worked on PL/SQL Stored Procedure, function and package and also involved in writing customization </w:t>
            </w:r>
            <w:r>
              <w:rPr>
                <w:rFonts w:ascii="Verdana" w:hAnsi="Verdana"/>
                <w:sz w:val="20"/>
                <w:szCs w:val="20"/>
              </w:rPr>
              <w:t>documents as per client standard for Boundary Application.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</w:pPr>
            <w:r>
              <w:rPr>
                <w:rFonts w:ascii="Verdana" w:hAnsi="Verdana"/>
                <w:sz w:val="20"/>
                <w:szCs w:val="20"/>
              </w:rPr>
              <w:t>Involved in analysing and resolving incidents in Order to cash Flow Module.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</w:pPr>
            <w:r>
              <w:rPr>
                <w:rFonts w:ascii="Verdana" w:hAnsi="Verdana"/>
                <w:sz w:val="20"/>
                <w:szCs w:val="20"/>
              </w:rPr>
              <w:t>Created documents on Test Plan, Test Lab and Defects.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Created</w:t>
            </w:r>
            <w:r>
              <w:rPr>
                <w:rFonts w:ascii="Verdana" w:hAnsi="Verdana"/>
                <w:sz w:val="20"/>
                <w:szCs w:val="20"/>
              </w:rPr>
              <w:t xml:space="preserve"> the SLA incident reports for the L2 support.</w:t>
            </w:r>
          </w:p>
          <w:p>
            <w:pPr>
              <w:spacing w:before="120" w:after="120" w:line="240" w:lineRule="auto"/>
            </w:pPr>
          </w:p>
        </w:tc>
      </w:tr>
    </w:tbl>
    <w:p>
      <w:pPr>
        <w:rPr>
          <w:rFonts w:ascii="Times New Roman" w:hAnsi="Times New Roman" w:cs="Times New Roman"/>
          <w:color w:val="000000"/>
          <w:sz w:val="27"/>
          <w:szCs w:val="27"/>
          <w:lang w:eastAsia="en-IN"/>
        </w:rPr>
      </w:pPr>
    </w:p>
    <w:bookmarkStart w:id="4" w:name="table04"/>
    <w:bookmarkEnd w:id="4"/>
    <w:p>
      <w:pPr>
        <w:rPr>
          <w:rFonts w:ascii="Times New Roman" w:hAnsi="Times New Roman" w:cs="Times New Roman"/>
          <w:color w:val="000000"/>
          <w:sz w:val="27"/>
          <w:szCs w:val="27"/>
          <w:lang w:eastAsia="en-IN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en-IN"/>
        </w:rPr>
        <w:t> </w:t>
      </w:r>
    </w:p>
    <w:bookmarkStart w:id="5" w:name="table05"/>
    <w:bookmarkEnd w:id="5"/>
    <w:tbl>
      <w:tblPr>
        <w:tblW w:w="964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7938"/>
      </w:tblGrid>
      <w:tr>
        <w:tblPrEx>
          <w:tblW w:w="9640" w:type="dxa"/>
          <w:tblInd w:w="-12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1702" w:type="dxa"/>
            <w:shd w:val="clear" w:color="auto" w:fill="17365D"/>
            <w:noWrap/>
          </w:tcPr>
          <w:p>
            <w:pPr>
              <w:rPr>
                <w:rFonts w:ascii="Times New Roman" w:hAnsi="Times New Roman" w:cs="Times New Roman"/>
                <w:color w:val="FFFFFF"/>
                <w:sz w:val="24"/>
                <w:szCs w:val="24"/>
                <w:lang w:eastAsia="en-IN"/>
              </w:rPr>
            </w:pPr>
            <w:r>
              <w:rPr>
                <w:color w:val="FFFFFF"/>
                <w:lang w:eastAsia="en-IN"/>
              </w:rPr>
              <w:t>Client</w:t>
            </w:r>
          </w:p>
        </w:tc>
        <w:tc>
          <w:tcPr>
            <w:tcW w:w="7938" w:type="dxa"/>
          </w:tcPr>
          <w:p>
            <w:pPr>
              <w:spacing w:before="60" w:after="60"/>
              <w:rPr>
                <w:sz w:val="20"/>
                <w:szCs w:val="20"/>
                <w:lang w:eastAsia="en-IN"/>
              </w:rPr>
            </w:pPr>
            <w:r>
              <w:rPr>
                <w:rFonts w:eastAsia="Arial"/>
                <w:b/>
              </w:rPr>
              <w:t>Accelerator Enhancements &amp; Development</w:t>
            </w:r>
          </w:p>
        </w:tc>
      </w:tr>
      <w:tr>
        <w:tblPrEx>
          <w:tblW w:w="9640" w:type="dxa"/>
          <w:tblInd w:w="-127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75"/>
        </w:trPr>
        <w:tc>
          <w:tcPr>
            <w:tcW w:w="1702" w:type="dxa"/>
            <w:shd w:val="clear" w:color="auto" w:fill="17365D"/>
          </w:tcPr>
          <w:p>
            <w:pPr>
              <w:rPr>
                <w:rFonts w:ascii="Times New Roman" w:hAnsi="Times New Roman" w:cs="Times New Roman"/>
                <w:color w:val="FFFFFF"/>
                <w:sz w:val="24"/>
                <w:szCs w:val="24"/>
                <w:lang w:eastAsia="en-IN"/>
              </w:rPr>
            </w:pPr>
            <w:r>
              <w:rPr>
                <w:color w:val="FFFFFF"/>
                <w:lang w:eastAsia="en-IN"/>
              </w:rPr>
              <w:t>Duration</w:t>
            </w:r>
          </w:p>
        </w:tc>
        <w:tc>
          <w:tcPr>
            <w:tcW w:w="7938" w:type="dxa"/>
          </w:tcPr>
          <w:p>
            <w:pPr>
              <w:spacing w:before="60" w:after="60"/>
              <w:rPr>
                <w:sz w:val="20"/>
                <w:szCs w:val="20"/>
                <w:lang w:eastAsia="en-IN"/>
              </w:rPr>
            </w:pPr>
            <w:r>
              <w:rPr>
                <w:rFonts w:eastAsia="Arial"/>
              </w:rPr>
              <w:t>Mar-15-Jun-15</w:t>
            </w:r>
          </w:p>
        </w:tc>
      </w:tr>
      <w:tr>
        <w:tblPrEx>
          <w:tblW w:w="9640" w:type="dxa"/>
          <w:tblInd w:w="-127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75"/>
        </w:trPr>
        <w:tc>
          <w:tcPr>
            <w:tcW w:w="1702" w:type="dxa"/>
            <w:shd w:val="clear" w:color="auto" w:fill="17365D"/>
          </w:tcPr>
          <w:p>
            <w:pPr>
              <w:rPr>
                <w:rFonts w:ascii="Times New Roman" w:hAnsi="Times New Roman" w:cs="Times New Roman"/>
                <w:color w:val="FFFFFF"/>
                <w:sz w:val="24"/>
                <w:szCs w:val="24"/>
                <w:lang w:eastAsia="en-IN"/>
              </w:rPr>
            </w:pPr>
            <w:r>
              <w:rPr>
                <w:color w:val="FFFFFF"/>
                <w:lang w:eastAsia="en-IN"/>
              </w:rPr>
              <w:t>Position</w:t>
            </w:r>
          </w:p>
        </w:tc>
        <w:tc>
          <w:tcPr>
            <w:tcW w:w="7938" w:type="dxa"/>
          </w:tcPr>
          <w:p>
            <w:pPr>
              <w:rPr>
                <w:sz w:val="20"/>
                <w:szCs w:val="20"/>
                <w:lang w:eastAsia="en-IN"/>
              </w:rPr>
            </w:pPr>
            <w:r>
              <w:rPr>
                <w:rFonts w:eastAsia="Arial"/>
              </w:rPr>
              <w:t>Technical Consultant</w:t>
            </w:r>
          </w:p>
        </w:tc>
      </w:tr>
      <w:tr>
        <w:tblPrEx>
          <w:tblW w:w="9640" w:type="dxa"/>
          <w:tblInd w:w="-127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9640" w:type="dxa"/>
            <w:gridSpan w:val="2"/>
          </w:tcPr>
          <w:p>
            <w:pPr>
              <w:spacing w:before="240" w:after="120" w:line="240" w:lineRule="auto"/>
              <w:ind w:left="100" w:right="100"/>
              <w:rPr>
                <w:rFonts w:eastAsia="Times New Roman" w:cs="Calibri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en-IN"/>
              </w:rPr>
              <w:t>Project Overview:</w:t>
            </w:r>
          </w:p>
          <w:p>
            <w:pPr>
              <w:spacing w:before="240" w:after="12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en-IN"/>
              </w:rPr>
              <w:t>Provantage :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       Business KPI Monitoring tool which monitor business KPI performance with real-time KPI Dashboards and reports. This KPI </w:t>
            </w:r>
            <w:r>
              <w:rPr>
                <w:rFonts w:ascii="Verdana" w:hAnsi="Verdana"/>
                <w:sz w:val="20"/>
                <w:szCs w:val="20"/>
              </w:rPr>
              <w:t>tool uses the Oracle Application Express technology to develop the Dashboards, reports and charts.</w:t>
            </w:r>
          </w:p>
          <w:p>
            <w:pPr>
              <w:rPr>
                <w:rFonts w:eastAsia="Times New Roman" w:cs="Calibri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en-IN"/>
              </w:rPr>
              <w:t xml:space="preserve">   COMIT: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  <w:lang w:eastAsia="en-IN"/>
              </w:rPr>
            </w:pPr>
            <w:r>
              <w:rPr>
                <w:sz w:val="20"/>
                <w:szCs w:val="20"/>
                <w:lang w:eastAsia="en-IN"/>
              </w:rPr>
              <w:t xml:space="preserve">           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COMIT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C</w:t>
            </w:r>
            <w:r>
              <w:rPr>
                <w:rFonts w:ascii="Verdana" w:hAnsi="Verdana"/>
                <w:sz w:val="20"/>
                <w:szCs w:val="20"/>
              </w:rPr>
              <w:t xml:space="preserve">ustom </w:t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 xml:space="preserve">bject </w:t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MI</w:t>
            </w:r>
            <w:r>
              <w:rPr>
                <w:rFonts w:ascii="Verdana" w:hAnsi="Verdana"/>
                <w:sz w:val="20"/>
                <w:szCs w:val="20"/>
              </w:rPr>
              <w:t xml:space="preserve">gration </w:t>
            </w: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 xml:space="preserve">ool is a tool to identify the custom objects                            getting impacted by version </w:t>
            </w:r>
            <w:r>
              <w:rPr>
                <w:rFonts w:ascii="Verdana" w:hAnsi="Verdana"/>
                <w:sz w:val="20"/>
                <w:szCs w:val="20"/>
              </w:rPr>
              <w:t>upgrade.</w:t>
            </w:r>
          </w:p>
          <w:p>
            <w:pPr>
              <w:spacing w:before="240" w:after="12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en-IN"/>
              </w:rPr>
              <w:t>Responsibilities &amp; Contributions:</w:t>
            </w:r>
          </w:p>
          <w:p>
            <w:pPr>
              <w:spacing w:before="240" w:after="120" w:line="240" w:lineRule="auto"/>
              <w:ind w:left="100" w:right="100"/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en-IN"/>
              </w:rPr>
            </w:pPr>
            <w:r>
              <w:rPr>
                <w:rFonts w:ascii="Verdana" w:hAnsi="Verdana"/>
                <w:sz w:val="20"/>
                <w:lang w:eastAsia="en-IN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en-IN"/>
              </w:rPr>
              <w:t>Provantage :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Developed the Provantage application on Oracle Apex, version 4.2.2.0.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Developed Dashboard elements for Finance-Payables &amp; HCM modules.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Performed Dynamic Action on regions.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Performed user enterable pa</w:t>
            </w:r>
            <w:r>
              <w:rPr>
                <w:rFonts w:ascii="Verdana" w:hAnsi="Verdana"/>
                <w:sz w:val="20"/>
                <w:szCs w:val="20"/>
              </w:rPr>
              <w:t>rameters in Dashboard Elements.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Involved in developing Help Tooltip in corresponding apex pages.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Worked extensively in developing Charts(Pie, Bar, Doughnut), Reports(Classic &amp; Interactive) reports  to represent the data. 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Worked on interfacing &amp; created cu</w:t>
            </w:r>
            <w:r>
              <w:rPr>
                <w:rFonts w:ascii="Verdana" w:hAnsi="Verdana"/>
                <w:sz w:val="20"/>
                <w:szCs w:val="20"/>
              </w:rPr>
              <w:t>stom views &amp; test data as per the requirement.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Developed sql queries in apex format to create link between pages and represent the data.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Worked on Apex Installation script &amp; documented the same. 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Performed the tool installations in different client instanc</w:t>
            </w:r>
            <w:r>
              <w:rPr>
                <w:rFonts w:ascii="Verdana" w:hAnsi="Verdana"/>
                <w:sz w:val="20"/>
                <w:szCs w:val="20"/>
              </w:rPr>
              <w:t>es.</w:t>
            </w:r>
          </w:p>
          <w:p>
            <w:pPr>
              <w:spacing w:before="240" w:after="120" w:line="240" w:lineRule="auto"/>
              <w:ind w:left="100" w:right="100"/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en-IN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en-IN"/>
              </w:rPr>
              <w:t xml:space="preserve"> COMIT: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Preparing COMIT feed data (i.e) comparison of two instance DB objects like views, tables, synonyms, APIs.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Feeding data into COMIT table, executing the form &amp; generating the excel output.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Testing for various DB objects.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Involved in Customizing </w:t>
            </w:r>
            <w:r>
              <w:rPr>
                <w:rFonts w:ascii="Verdana" w:hAnsi="Verdana"/>
                <w:sz w:val="20"/>
                <w:szCs w:val="20"/>
              </w:rPr>
              <w:t>the COMIT Form.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Prepared automated shell scripts for loading concurrent programs, request groups, value sets through FNDLOAD.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Tested with different cases and worked on the test results.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sz w:val="20"/>
                <w:szCs w:val="20"/>
                <w:lang w:eastAsia="en-IN"/>
              </w:rPr>
            </w:pPr>
            <w:r>
              <w:rPr>
                <w:rFonts w:ascii="Verdana" w:hAnsi="Verdana"/>
                <w:sz w:val="20"/>
                <w:szCs w:val="20"/>
              </w:rPr>
              <w:t>Prepared the Automated Installation script (UNIX scripts) for Code mig</w:t>
            </w:r>
            <w:r>
              <w:rPr>
                <w:rFonts w:ascii="Verdana" w:hAnsi="Verdana"/>
                <w:sz w:val="20"/>
                <w:szCs w:val="20"/>
              </w:rPr>
              <w:t>ration.</w:t>
            </w:r>
          </w:p>
          <w:p>
            <w:pPr>
              <w:numPr>
                <w:ilvl w:val="0"/>
                <w:numId w:val="4"/>
              </w:numPr>
              <w:spacing w:before="120" w:after="120" w:line="240" w:lineRule="auto"/>
              <w:ind w:left="106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Performed the COMIT installation in a client instance.</w:t>
            </w:r>
          </w:p>
        </w:tc>
      </w:tr>
    </w:tbl>
    <w:p>
      <w:pPr>
        <w:rPr>
          <w:rFonts w:ascii="Times New Roman" w:hAnsi="Times New Roman" w:cs="Times New Roman"/>
          <w:color w:val="000000"/>
          <w:sz w:val="27"/>
          <w:szCs w:val="27"/>
          <w:lang w:eastAsia="en-IN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en-IN"/>
        </w:rPr>
        <w:t> </w:t>
      </w:r>
    </w:p>
    <w:p>
      <w:pPr>
        <w:rPr>
          <w:rFonts w:ascii="Times New Roman" w:hAnsi="Times New Roman" w:cs="Times New Roman"/>
          <w:lang w:eastAsia="en-IN"/>
        </w:rPr>
      </w:pPr>
    </w:p>
    <w:p>
      <w:pPr>
        <w:rPr>
          <w:rFonts w:ascii="Times New Roman" w:hAnsi="Times New Roman" w:cs="Times New Roman"/>
          <w:lang w:eastAsia="en-IN"/>
        </w:rPr>
      </w:pPr>
    </w:p>
    <w:p>
      <w:pPr>
        <w:rPr>
          <w:rFonts w:ascii="Times New Roman" w:hAnsi="Times New Roman" w:cs="Times New Roman"/>
          <w:color w:val="000000"/>
          <w:sz w:val="27"/>
          <w:szCs w:val="27"/>
          <w:lang w:eastAsia="en-IN"/>
        </w:rPr>
      </w:pPr>
      <w:r>
        <w:rPr>
          <w:rFonts w:ascii="Times New Roman" w:hAnsi="Times New Roman" w:cs="Times New Roman"/>
          <w:lang w:eastAsia="en-IN"/>
        </w:rPr>
        <w:t>QUALIFICATIONS </w:t>
      </w:r>
    </w:p>
    <w:bookmarkStart w:id="6" w:name="table06"/>
    <w:bookmarkEnd w:id="6"/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5"/>
        <w:gridCol w:w="2790"/>
        <w:gridCol w:w="4215"/>
      </w:tblGrid>
      <w:tr>
        <w:tblPrEx>
          <w:tblW w:w="930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2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83A6F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FFFFFF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FFFFFF"/>
                <w:lang w:eastAsia="en-IN"/>
              </w:rPr>
              <w:t>Level</w:t>
            </w:r>
          </w:p>
        </w:tc>
        <w:tc>
          <w:tcPr>
            <w:tcW w:w="27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83A6F"/>
            <w:vAlign w:val="center"/>
          </w:tcPr>
          <w:p>
            <w:pPr>
              <w:rPr>
                <w:rFonts w:ascii="Times New Roman" w:hAnsi="Times New Roman" w:cs="Times New Roman"/>
                <w:color w:val="FFFFFF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FFFFFF"/>
                <w:lang w:eastAsia="en-IN"/>
              </w:rPr>
              <w:t>Subject</w:t>
            </w:r>
          </w:p>
        </w:tc>
        <w:tc>
          <w:tcPr>
            <w:tcW w:w="42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83A6F"/>
            <w:vAlign w:val="center"/>
          </w:tcPr>
          <w:p>
            <w:pPr>
              <w:rPr>
                <w:rFonts w:ascii="Times New Roman" w:hAnsi="Times New Roman" w:cs="Times New Roman"/>
                <w:color w:val="FFFFFF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FFFFFF"/>
                <w:lang w:eastAsia="en-IN"/>
              </w:rPr>
              <w:t>College / University</w:t>
            </w:r>
          </w:p>
        </w:tc>
      </w:tr>
      <w:tr>
        <w:tblPrEx>
          <w:tblW w:w="930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2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lang w:eastAsia="en-IN"/>
              </w:rPr>
              <w:t>B.E.,</w:t>
            </w:r>
          </w:p>
        </w:tc>
        <w:tc>
          <w:tcPr>
            <w:tcW w:w="27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lang w:eastAsia="en-IN"/>
              </w:rPr>
              <w:t>Electronics and Communication Engineering</w:t>
            </w:r>
          </w:p>
        </w:tc>
        <w:tc>
          <w:tcPr>
            <w:tcW w:w="42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lang w:eastAsia="en-IN"/>
              </w:rPr>
              <w:t>Anna University, Chennai.</w:t>
            </w:r>
          </w:p>
        </w:tc>
      </w:tr>
    </w:tbl>
    <w:p>
      <w:pPr>
        <w:rPr>
          <w:rFonts w:ascii="Times New Roman" w:hAnsi="Times New Roman" w:cs="Times New Roman"/>
          <w:color w:val="000000"/>
          <w:sz w:val="27"/>
          <w:szCs w:val="27"/>
          <w:lang w:eastAsia="en-IN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en-IN"/>
        </w:rPr>
        <w:t> </w:t>
      </w:r>
    </w:p>
    <w:p>
      <w:pPr>
        <w:rPr>
          <w:rFonts w:ascii="Times New Roman" w:hAnsi="Times New Roman" w:cs="Times New Roman"/>
          <w:color w:val="000000"/>
          <w:sz w:val="27"/>
          <w:szCs w:val="27"/>
          <w:lang w:eastAsia="en-IN"/>
        </w:rPr>
      </w:pPr>
      <w:r>
        <w:rPr>
          <w:rFonts w:ascii="Times New Roman" w:hAnsi="Times New Roman" w:cs="Times New Roman"/>
          <w:lang w:eastAsia="en-IN"/>
        </w:rPr>
        <w:t>TRAINING</w:t>
      </w:r>
    </w:p>
    <w:bookmarkStart w:id="7" w:name="table07"/>
    <w:bookmarkEnd w:id="7"/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5"/>
        <w:gridCol w:w="6885"/>
      </w:tblGrid>
      <w:tr>
        <w:tblPrEx>
          <w:tblW w:w="930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4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83A6F"/>
            <w:noWrap/>
          </w:tcPr>
          <w:p>
            <w:pPr>
              <w:rPr>
                <w:rFonts w:ascii="Times New Roman" w:hAnsi="Times New Roman" w:cs="Times New Roman"/>
                <w:color w:val="FFFFFF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FFFFFF"/>
                <w:lang w:eastAsia="en-IN"/>
              </w:rPr>
              <w:t>Attended</w:t>
            </w:r>
          </w:p>
        </w:tc>
        <w:tc>
          <w:tcPr>
            <w:tcW w:w="68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lang w:eastAsia="en-IN"/>
              </w:rPr>
              <w:t xml:space="preserve">SQL, PL/SQL, Unix, Oracle Forms, Oracle Reports, XML Publisher, </w:t>
            </w:r>
            <w:r>
              <w:rPr>
                <w:rFonts w:ascii="Times New Roman" w:hAnsi="Times New Roman" w:cs="Times New Roman"/>
                <w:lang w:val="en-US" w:eastAsia="en-IN"/>
              </w:rPr>
              <w:t xml:space="preserve">Oracle </w:t>
            </w:r>
            <w:r>
              <w:rPr>
                <w:rFonts w:ascii="Times New Roman" w:hAnsi="Times New Roman" w:cs="Times New Roman"/>
                <w:lang w:eastAsia="en-IN"/>
              </w:rPr>
              <w:t>Application Framework, XML Bursting, Oracle Alerts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lang w:eastAsia="en-IN"/>
              </w:rPr>
              <w:t>Oracle Modules – INV,OM,PO,AP, AR, GL</w:t>
            </w:r>
          </w:p>
        </w:tc>
      </w:tr>
    </w:tbl>
    <w:p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6"/>
          </v:shape>
        </w:pict>
      </w:r>
    </w:p>
    <w:sectPr>
      <w:pgSz w:w="11906" w:h="16838" w:orient="portrait"/>
      <w:pgMar w:top="709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multilevel"/>
    <w:tmpl w:val="00000005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B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0000000D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00000003"/>
    <w:multiLevelType w:val="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00000014"/>
    <w:lvl w:ilvl="0">
      <w:start w:val="1"/>
      <w:numFmt w:val="bullet"/>
      <w:pStyle w:val="Bullet-Lvl2"/>
      <w:lvlText w:val=""/>
      <w:lvlJc w:val="left"/>
      <w:pPr>
        <w:ind w:left="1440" w:hanging="360"/>
      </w:pPr>
      <w:rPr>
        <w:rFonts w:ascii="Symbol" w:hAnsi="Symbol" w:hint="default"/>
        <w:color w:val="083A6F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EDE4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</w:style>
  <w:style w:type="paragraph" w:customStyle="1" w:styleId="resume0020of">
    <w:name w:val="resume_0020of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consultant0020name0020charchar">
    <w:name w:val="consultant_0020name_0020char__char"/>
    <w:basedOn w:val="DefaultParagraphFont"/>
    <w:qFormat/>
  </w:style>
  <w:style w:type="character" w:customStyle="1" w:styleId="resume0020ofchar">
    <w:name w:val="resume_0020of__char"/>
    <w:basedOn w:val="DefaultParagraphFont"/>
  </w:style>
  <w:style w:type="paragraph" w:customStyle="1" w:styleId="Normal1">
    <w:name w:val="Normal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normalchar">
    <w:name w:val="normal__char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customStyle="1" w:styleId="list0020paragraph">
    <w:name w:val="list_0020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list0020paragraphchar">
    <w:name w:val="list_0020paragraph__char"/>
    <w:basedOn w:val="DefaultParagraphFont"/>
  </w:style>
  <w:style w:type="paragraph" w:customStyle="1" w:styleId="heading0020002d0020unnumbered">
    <w:name w:val="heading_0020_002d_0020unnumbered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0020002d0020unnumberedchar">
    <w:name w:val="heading_0020_002d_0020unnumbered__char"/>
    <w:basedOn w:val="DefaultParagraphFont"/>
    <w:qFormat/>
  </w:style>
  <w:style w:type="paragraph" w:customStyle="1" w:styleId="normal0020table">
    <w:name w:val="normal_0020tabl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normal0020tablechar">
    <w:name w:val="normal_0020table__char"/>
    <w:basedOn w:val="DefaultParagraphFont"/>
  </w:style>
  <w:style w:type="paragraph" w:customStyle="1" w:styleId="table0020text">
    <w:name w:val="table_0020tex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table0020text0020bold">
    <w:name w:val="table_0020text_0020bold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le0020text0020boldchar">
    <w:name w:val="table_0020text_0020bold__char"/>
    <w:basedOn w:val="DefaultParagraphFont"/>
  </w:style>
  <w:style w:type="paragraph" w:customStyle="1" w:styleId="bullet0020002d0020lvl00202">
    <w:name w:val="bullet_0020_002d_0020lvl_00202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bullet0020002d0020lvl00202char">
    <w:name w:val="bullet_0020_002d_0020lvl_00202__char"/>
    <w:basedOn w:val="DefaultParagraphFont"/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sz w:val="22"/>
      <w:szCs w:val="22"/>
      <w:lang w:val="en-IN"/>
    </w:rPr>
  </w:style>
  <w:style w:type="paragraph" w:customStyle="1" w:styleId="ConsultantName">
    <w:name w:val="Consultant Name"/>
    <w:link w:val="ConsultantNameChar"/>
    <w:qFormat/>
    <w:pPr>
      <w:spacing w:after="200" w:line="276" w:lineRule="auto"/>
      <w:jc w:val="right"/>
    </w:pPr>
    <w:rPr>
      <w:rFonts w:cs="Arial"/>
      <w:b/>
      <w:color w:val="F79646"/>
      <w:sz w:val="48"/>
      <w:szCs w:val="48"/>
      <w:lang w:val="en-MY"/>
    </w:rPr>
  </w:style>
  <w:style w:type="paragraph" w:customStyle="1" w:styleId="Resumeof">
    <w:name w:val="Resume of"/>
    <w:link w:val="ResumeofChar"/>
    <w:qFormat/>
    <w:pPr>
      <w:spacing w:after="200" w:line="276" w:lineRule="auto"/>
      <w:jc w:val="right"/>
    </w:pPr>
    <w:rPr>
      <w:rFonts w:cs="Arial"/>
      <w:b/>
      <w:color w:val="BFBFBF"/>
      <w:sz w:val="48"/>
      <w:szCs w:val="48"/>
      <w:lang w:val="en-MY"/>
    </w:rPr>
  </w:style>
  <w:style w:type="character" w:customStyle="1" w:styleId="ConsultantNameChar">
    <w:name w:val="Consultant Name Char"/>
    <w:link w:val="ConsultantName"/>
    <w:rPr>
      <w:rFonts w:ascii="Calibri" w:eastAsia="Calibri" w:hAnsi="Calibri" w:cs="Arial"/>
      <w:b/>
      <w:color w:val="F79646"/>
      <w:sz w:val="48"/>
      <w:szCs w:val="48"/>
      <w:lang w:val="en-MY"/>
    </w:rPr>
  </w:style>
  <w:style w:type="character" w:customStyle="1" w:styleId="ResumeofChar">
    <w:name w:val="Resume of Char"/>
    <w:link w:val="Resumeof"/>
    <w:qFormat/>
    <w:rPr>
      <w:rFonts w:ascii="Calibri" w:eastAsia="Calibri" w:hAnsi="Calibri" w:cs="Arial"/>
      <w:b/>
      <w:color w:val="BFBFBF"/>
      <w:sz w:val="48"/>
      <w:szCs w:val="48"/>
      <w:lang w:val="en-MY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Heading-unnumbered">
    <w:name w:val="Heading - unnumbered"/>
    <w:next w:val="Normal"/>
    <w:link w:val="Heading-unnumberedChar"/>
    <w:qFormat/>
    <w:pPr>
      <w:spacing w:before="240" w:after="120" w:line="276" w:lineRule="auto"/>
    </w:pPr>
    <w:rPr>
      <w:rFonts w:ascii="Arial Bold" w:hAnsi="Arial Bold" w:cs="Arial"/>
      <w:b/>
      <w:caps/>
      <w:color w:val="1F497D"/>
      <w:sz w:val="24"/>
      <w:szCs w:val="24"/>
      <w:lang w:val="en-MY"/>
    </w:rPr>
  </w:style>
  <w:style w:type="character" w:customStyle="1" w:styleId="Heading-unnumberedChar">
    <w:name w:val="Heading - unnumbered Char"/>
    <w:link w:val="Heading-unnumbered"/>
    <w:qFormat/>
    <w:rPr>
      <w:rFonts w:ascii="Arial Bold" w:eastAsia="Calibri" w:hAnsi="Arial Bold" w:cs="Arial"/>
      <w:b/>
      <w:caps/>
      <w:color w:val="1F497D"/>
      <w:sz w:val="24"/>
      <w:szCs w:val="24"/>
      <w:lang w:val="en-MY"/>
    </w:rPr>
  </w:style>
  <w:style w:type="paragraph" w:customStyle="1" w:styleId="TableText">
    <w:name w:val="Table Text"/>
    <w:link w:val="TableTextChar"/>
    <w:qFormat/>
    <w:pPr>
      <w:spacing w:before="60" w:after="60"/>
      <w:jc w:val="both"/>
    </w:pPr>
    <w:rPr>
      <w:rFonts w:ascii="Arial" w:hAnsi="Arial" w:cs="Arial"/>
      <w:lang w:val="en-MY"/>
    </w:rPr>
  </w:style>
  <w:style w:type="paragraph" w:customStyle="1" w:styleId="TableTextBold">
    <w:name w:val="Table Text Bold"/>
    <w:basedOn w:val="TableText"/>
    <w:link w:val="TableTextBoldChar"/>
    <w:qFormat/>
    <w:rPr>
      <w:b/>
    </w:rPr>
  </w:style>
  <w:style w:type="character" w:customStyle="1" w:styleId="TableTextChar">
    <w:name w:val="Table Text Char"/>
    <w:link w:val="TableText"/>
    <w:qFormat/>
    <w:rPr>
      <w:rFonts w:ascii="Arial" w:eastAsia="Calibri" w:hAnsi="Arial" w:cs="Arial"/>
      <w:sz w:val="20"/>
      <w:szCs w:val="20"/>
      <w:lang w:val="en-MY"/>
    </w:rPr>
  </w:style>
  <w:style w:type="character" w:customStyle="1" w:styleId="TableTextBoldChar">
    <w:name w:val="Table Text Bold Char"/>
    <w:link w:val="TableTextBold"/>
    <w:qFormat/>
    <w:rPr>
      <w:rFonts w:ascii="Arial" w:eastAsia="Calibri" w:hAnsi="Arial" w:cs="Arial"/>
      <w:b/>
      <w:sz w:val="20"/>
      <w:szCs w:val="20"/>
      <w:lang w:val="en-MY"/>
    </w:rPr>
  </w:style>
  <w:style w:type="paragraph" w:customStyle="1" w:styleId="Bullet-Lvl2">
    <w:name w:val="Bullet - Lvl 2"/>
    <w:basedOn w:val="Normal"/>
    <w:qFormat/>
    <w:pPr>
      <w:numPr>
        <w:ilvl w:val="0"/>
        <w:numId w:val="1"/>
      </w:numPr>
      <w:tabs>
        <w:tab w:val="left" w:pos="1008"/>
      </w:tabs>
      <w:spacing w:before="120" w:after="0" w:line="240" w:lineRule="auto"/>
      <w:jc w:val="both"/>
    </w:pPr>
    <w:rPr>
      <w:rFonts w:ascii="Arial" w:hAnsi="Arial" w:cs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https://rdxfootmark.naukri.com/v2/track/openCv?trackingInfo=6757676cc98444fe67c190450d9e3e64134f530e18705c4458440321091b5b581b0e100713475a5d1b4d58515c424154181c084b281e010303071941515e0f59580f1b425c4c01090340281e0103140a14405d5e014d584b50535a4f162e024b4340010e180012430e0c5a564d1a08165742150c540f5448115b450242150d5a0a594e120a15551440585509594e420c160717465d595c51491758140410135a0809594e110c400745445e5d08524f135d10511412580908544f100c4206124059585a57580f1b525a4553524f0d554d1a0113061945594f44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1605</Words>
  <Characters>9525</Characters>
  <Application>Microsoft Office Word</Application>
  <DocSecurity>0</DocSecurity>
  <Lines>0</Lines>
  <Paragraphs>237</Paragraphs>
  <ScaleCrop>false</ScaleCrop>
  <Company>Infosys Ltd</Company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SM-F415F</cp:lastModifiedBy>
  <cp:revision>126</cp:revision>
  <dcterms:created xsi:type="dcterms:W3CDTF">2021-05-10T19:58:59Z</dcterms:created>
  <dcterms:modified xsi:type="dcterms:W3CDTF">2021-05-10T19:58:59Z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