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05"/>
        <w:tblW w:w="5109" w:type="pc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962"/>
        <w:gridCol w:w="76"/>
        <w:gridCol w:w="1751"/>
        <w:gridCol w:w="229"/>
        <w:gridCol w:w="103"/>
        <w:gridCol w:w="593"/>
        <w:gridCol w:w="274"/>
        <w:gridCol w:w="1086"/>
        <w:gridCol w:w="831"/>
        <w:gridCol w:w="301"/>
        <w:gridCol w:w="926"/>
        <w:gridCol w:w="421"/>
        <w:gridCol w:w="1875"/>
      </w:tblGrid>
      <w:tr>
        <w:trPr>
          <w:trHeight w:val="126" w:hRule="atLeast"/>
        </w:trPr>
        <w:tc>
          <w:tcPr>
            <w:tcW w:w="2002" w:type="pct"/>
            <w:gridSpan w:val="6"/>
            <w:tcBorders/>
            <w:shd w:val="clear" w:color="auto" w:fill="auto"/>
            <w:vAlign w:val="center"/>
          </w:tcPr>
          <w:p>
            <w:pPr>
              <w:pStyle w:val="style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Shyamala A</w:t>
            </w:r>
          </w:p>
          <w:p>
            <w:pPr>
              <w:pStyle w:val="style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 w:hint="default"/>
                <w:sz w:val="28"/>
                <w:szCs w:val="28"/>
                <w:lang w:val="en-IN"/>
              </w:rPr>
              <w:t>s</w:t>
            </w:r>
            <w:r>
              <w:rPr>
                <w:rFonts w:ascii="Calibri" w:hAnsi="Calibri"/>
                <w:sz w:val="28"/>
                <w:szCs w:val="28"/>
              </w:rPr>
              <w:t>hyam.ananth1983@gmail.com</w:t>
            </w:r>
          </w:p>
          <w:p>
            <w:pPr>
              <w:pStyle w:val="style0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+91-8682809207</w:t>
            </w:r>
          </w:p>
          <w:p>
            <w:pPr>
              <w:pStyle w:val="style0"/>
              <w:rPr>
                <w:rFonts w:ascii="Calibri" w:cs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7" w:type="pct"/>
            <w:gridSpan w:val="8"/>
            <w:tcBorders/>
            <w:shd w:val="clear" w:color="auto" w:fill="auto"/>
            <w:vAlign w:val="center"/>
          </w:tcPr>
          <w:p>
            <w:pPr>
              <w:pStyle w:val="style0"/>
              <w:jc w:val="right"/>
              <w:rPr>
                <w:rFonts w:ascii="Calibri" w:cs="Calibri" w:hAnsi="Calibri"/>
                <w:smallCaps/>
                <w:sz w:val="20"/>
                <w:szCs w:val="20"/>
              </w:rPr>
            </w:pPr>
          </w:p>
        </w:tc>
      </w:tr>
      <w:tr>
        <w:tblPrEx/>
        <w:trPr>
          <w:trHeight w:val="210" w:hRule="atLeast"/>
        </w:trPr>
        <w:tc>
          <w:tcPr>
            <w:tcW w:w="5000" w:type="pct"/>
            <w:gridSpan w:val="14"/>
            <w:tcBorders/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mallCaps/>
                <w:sz w:val="28"/>
                <w:szCs w:val="28"/>
              </w:rPr>
              <w:t>Employment</w:t>
            </w:r>
          </w:p>
        </w:tc>
      </w:tr>
      <w:tr>
        <w:tblPrEx/>
        <w:trPr>
          <w:trHeight w:val="210" w:hRule="atLeast"/>
        </w:trPr>
        <w:tc>
          <w:tcPr>
            <w:tcW w:w="2414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b/>
                <w:smallCaps/>
              </w:rPr>
            </w:pPr>
            <w:r>
              <w:rPr>
                <w:rFonts w:ascii="Calibri" w:cs="Calibri" w:hAnsi="Calibri"/>
                <w:b/>
                <w:smallCaps/>
                <w:lang w:val="en-US"/>
              </w:rPr>
              <w:t>Atos s</w:t>
            </w:r>
            <w:r>
              <w:rPr>
                <w:rFonts w:ascii="Calibri" w:cs="Calibri" w:hAnsi="Calibri"/>
                <w:b/>
                <w:smallCaps/>
              </w:rPr>
              <w:t>yntel India Private Limited</w:t>
            </w:r>
          </w:p>
        </w:tc>
        <w:tc>
          <w:tcPr>
            <w:tcW w:w="2585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right"/>
              <w:rPr>
                <w:rFonts w:ascii="Calibri" w:cs="Calibri" w:hAnsi="Calibri"/>
                <w:b/>
                <w:smallCaps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bCs/>
                <w:sz w:val="22"/>
                <w:szCs w:val="22"/>
              </w:rPr>
              <w:t>Jul’15-Present</w:t>
            </w:r>
          </w:p>
        </w:tc>
      </w:tr>
      <w:tr>
        <w:tblPrEx/>
        <w:trPr>
          <w:trHeight w:val="152" w:hRule="atLeast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Calibri" w:cs="Calibri" w:hAnsi="Calibri"/>
                <w:b/>
                <w:smallCaps/>
              </w:rPr>
            </w:pPr>
            <w:r>
              <w:rPr>
                <w:rFonts w:ascii="Calibri" w:cs="Calibri" w:hAnsi="Calibri"/>
                <w:b/>
                <w:smallCaps/>
              </w:rPr>
              <w:t>Project Details</w:t>
            </w:r>
          </w:p>
          <w:p>
            <w:pPr>
              <w:pStyle w:val="style0"/>
              <w:rPr>
                <w:rFonts w:ascii="Calibri" w:cs="Calibri" w:hAnsi="Calibri"/>
                <w:b/>
                <w:smallCaps/>
                <w:sz w:val="22"/>
                <w:szCs w:val="22"/>
              </w:rPr>
            </w:pPr>
          </w:p>
        </w:tc>
      </w:tr>
      <w:tr>
        <w:tblPrEx/>
        <w:trPr>
          <w:trHeight w:val="152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Project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MIG21 Client Services</w:t>
            </w:r>
          </w:p>
        </w:tc>
      </w:tr>
      <w:tr>
        <w:tblPrEx/>
        <w:trPr>
          <w:trHeight w:val="152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Client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State Street, Germany </w:t>
            </w:r>
          </w:p>
        </w:tc>
      </w:tr>
      <w:tr>
        <w:tblPrEx/>
        <w:trPr>
          <w:trHeight w:val="152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Team Size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10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ind w:left="252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Responsibilities</w:t>
            </w:r>
          </w:p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</w:p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</w:p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</w:p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</w:p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Installation and configuration of MIG21 Tool. Deploying and upgrading newer versions of existing applications.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Report administration and configuration of report generation on Report Center.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Data archival, database re-organization and Table space management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Oracle Errors, Exceptions &amp; Warning resolution as part of MIG21 product support.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Maintenance of Warning/breach alerts, performance alerts and notification email scripts configuration.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Creating roles, profiles, privileges and assigning roles to users from database as well from MIG Tool.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Written PLSQL code to automate monitoring for primary and standby database sync operation using stored procedure and triggers.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Database statistics gathering for tables to improve performance.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Database maintenance and data transfer across databases using Oracle export/import utilities.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Interaction with the application team in resolving performance issues, supporting the development team during their patch release.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Development and maintenance of SQL loader scripts for daily data load into Staging area.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Issues assignment, tracking and status update on Salesforce portal.  Responding to the issues/tickets raised in Salesforce with quick turnaround time.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Bug identification during implementation/support, tracking on Rally portal.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Data load and monitor scripts configuration on GECS scheduler.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Working with oracle support to fix and resolve production issues.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Providing 24*7 supports to clients on production issues.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Providing Oracle database and MIG21 tool Training to clients through Calls and WebEx.</w:t>
            </w:r>
          </w:p>
        </w:tc>
      </w:tr>
      <w:tr>
        <w:tblPrEx/>
        <w:trPr>
          <w:trHeight w:val="285" w:hRule="atLeast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ind w:left="252"/>
              <w:rPr>
                <w:rFonts w:ascii="Calibri" w:cs="Calibri" w:hAnsi="Calibri"/>
                <w:sz w:val="22"/>
                <w:szCs w:val="20"/>
              </w:rPr>
            </w:pP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 xml:space="preserve">Project 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GPA Enhancements for Goldman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Client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State Street, Boston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Team Size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25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ind w:left="252"/>
              <w:rPr>
                <w:rFonts w:ascii="Calibri" w:cs="Calibri" w:hAnsi="Calibri"/>
                <w:b/>
                <w:sz w:val="22"/>
                <w:szCs w:val="20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Responsibilities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Monitoring the Autosys Jobs on a daily basis.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Defining or creating jobs/ JILS in Autosys jobs scheduler. 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Enhancement of PL/ SQL scripts based on Client’s requirement.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Uploaded the defects in development portal and followed up.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Created Autosys jobs using Unix Shell Scripts.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  <w:t>Project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Calibri" w:eastAsia="Calibri" w:hAnsi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cs="Calibri" w:eastAsia="Calibri" w:hAnsi="Calibri"/>
                <w:b/>
                <w:bCs/>
                <w:color w:val="auto"/>
                <w:sz w:val="22"/>
                <w:szCs w:val="22"/>
              </w:rPr>
              <w:t>Syntel - Recon Center Of Excellence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  <w:t>Client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Calibri" w:eastAsia="Calibri" w:hAnsi="Calibri" w:hint="default"/>
                <w:b w:val="false"/>
                <w:bCs w:val="false"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color w:val="auto"/>
                <w:sz w:val="22"/>
                <w:szCs w:val="22"/>
                <w:lang w:val="en-US"/>
              </w:rPr>
              <w:t>Recon COE (Syntel Internal)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  <w:t>Team Size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0"/>
              </w:numPr>
              <w:rPr>
                <w:rFonts w:ascii="Calibri" w:cs="Calibri" w:eastAsia="Calibri" w:hAnsi="Calibri" w:hint="default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cs="Calibri" w:eastAsia="Calibri" w:hAnsi="Calibri" w:hint="default"/>
                <w:b w:val="false"/>
                <w:bCs w:val="false"/>
                <w:color w:val="auto"/>
                <w:sz w:val="22"/>
                <w:szCs w:val="22"/>
                <w:lang w:val="en-US"/>
              </w:rPr>
              <w:t>20</w:t>
            </w:r>
          </w:p>
        </w:tc>
      </w:tr>
      <w:tr>
        <w:tblPrEx/>
        <w:trPr>
          <w:trHeight w:val="285" w:hRule="atLeast"/>
        </w:trPr>
        <w:tc>
          <w:tcPr>
            <w:tcW w:w="1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 w:hint="default"/>
                <w:b/>
                <w:sz w:val="22"/>
                <w:szCs w:val="20"/>
                <w:lang w:val="en-US"/>
              </w:rPr>
            </w:pPr>
            <w:r>
              <w:rPr>
                <w:rFonts w:ascii="Calibri" w:cs="Calibri" w:hAnsi="Calibri"/>
                <w:b/>
                <w:sz w:val="22"/>
                <w:szCs w:val="20"/>
              </w:rPr>
              <w:t>Responsibilities</w:t>
            </w:r>
          </w:p>
        </w:tc>
        <w:tc>
          <w:tcPr>
            <w:tcW w:w="39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User requirements analysis and functional specification analysis.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Configuration of reusable TLM modules such as Categories, Sets, Message feeds, Passes, Pass lists and Workflows.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Configuration of generic file watcher, File transfer, ETL and Report triggering UNIX scripts.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Preparation of Test case repository to test generic reconciliation scenarios.</w:t>
            </w:r>
          </w:p>
          <w:p>
            <w:pPr>
              <w:pStyle w:val="style0"/>
              <w:numPr>
                <w:ilvl w:val="0"/>
                <w:numId w:val="2"/>
              </w:numPr>
              <w:rPr>
                <w:rFonts w:ascii="Calibri" w:cs="Calibri" w:eastAsia="Calibri" w:hAnsi="Calibri" w:hint="default"/>
                <w:b/>
                <w:bCs/>
                <w:color w:val="auto"/>
                <w:sz w:val="22"/>
                <w:szCs w:val="22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S</w:t>
            </w:r>
            <w:r>
              <w:rPr>
                <w:rFonts w:ascii="Calibri" w:cs="Calibri" w:hAnsi="Calibri"/>
                <w:sz w:val="22"/>
                <w:szCs w:val="20"/>
              </w:rPr>
              <w:t>tandard reports generation and Performance tuning of custom reports.</w:t>
            </w:r>
          </w:p>
        </w:tc>
      </w:tr>
      <w:tr>
        <w:tblPrEx/>
        <w:trPr>
          <w:trHeight w:val="630" w:hRule="atLeast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mallCaps/>
                <w:sz w:val="28"/>
                <w:szCs w:val="28"/>
              </w:rPr>
              <w:t>Area of Expertise</w:t>
            </w:r>
          </w:p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Skill/ Tool Name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Version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Experience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MIG21 Tool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6.x,7.x,8.x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5 Years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 xml:space="preserve">Oracle Database 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10g,11g and 12c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left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/>
                <w:sz w:val="22"/>
                <w:szCs w:val="20"/>
                <w:lang w:val="en-US"/>
              </w:rPr>
              <w:t xml:space="preserve">              5 </w:t>
            </w:r>
            <w:r>
              <w:rPr>
                <w:rFonts w:ascii="Calibri" w:cs="Calibri" w:hAnsi="Calibri"/>
                <w:sz w:val="22"/>
                <w:szCs w:val="20"/>
              </w:rPr>
              <w:t xml:space="preserve">Years </w:t>
            </w: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5</w:t>
            </w:r>
            <w:r>
              <w:rPr>
                <w:rFonts w:ascii="Calibri" w:cs="Calibri" w:hAnsi="Calibri"/>
                <w:sz w:val="22"/>
                <w:szCs w:val="20"/>
                <w:lang w:val="en-US"/>
              </w:rPr>
              <w:t xml:space="preserve"> m</w:t>
            </w:r>
            <w:r>
              <w:rPr>
                <w:rFonts w:ascii="Calibri" w:cs="Calibri" w:hAnsi="Calibri"/>
                <w:sz w:val="22"/>
                <w:szCs w:val="20"/>
              </w:rPr>
              <w:t>onth</w:t>
            </w: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s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PLSQL programming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-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left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  <w:lang w:val="en-US"/>
              </w:rPr>
              <w:t xml:space="preserve">              5 </w:t>
            </w:r>
            <w:r>
              <w:rPr>
                <w:rFonts w:ascii="Calibri" w:cs="Calibri" w:hAnsi="Calibri"/>
                <w:sz w:val="22"/>
                <w:szCs w:val="20"/>
              </w:rPr>
              <w:t xml:space="preserve">Years </w:t>
            </w: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5</w:t>
            </w:r>
            <w:r>
              <w:rPr>
                <w:rFonts w:ascii="Calibri" w:cs="Calibri" w:hAnsi="Calibri"/>
                <w:sz w:val="22"/>
                <w:szCs w:val="20"/>
                <w:lang w:val="en-US"/>
              </w:rPr>
              <w:t xml:space="preserve"> m</w:t>
            </w:r>
            <w:r>
              <w:rPr>
                <w:rFonts w:ascii="Calibri" w:cs="Calibri" w:hAnsi="Calibri"/>
                <w:sz w:val="22"/>
                <w:szCs w:val="20"/>
              </w:rPr>
              <w:t>onth</w:t>
            </w: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s</w:t>
            </w:r>
            <w:r>
              <w:rPr>
                <w:rFonts w:ascii="Calibri" w:cs="Calibri" w:hAnsi="Calibri"/>
                <w:sz w:val="22"/>
                <w:szCs w:val="20"/>
              </w:rPr>
              <w:t xml:space="preserve"> 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Autosys Job Scheduler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-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 xml:space="preserve">1 year 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Unix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-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IN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1</w:t>
            </w:r>
            <w:r>
              <w:rPr>
                <w:rFonts w:ascii="Calibri" w:cs="Calibri" w:hAnsi="Calibri" w:hint="default"/>
                <w:sz w:val="22"/>
                <w:szCs w:val="20"/>
                <w:lang w:val="en-IN"/>
              </w:rPr>
              <w:t>.5</w:t>
            </w: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 xml:space="preserve"> year</w:t>
            </w:r>
            <w:r>
              <w:rPr>
                <w:rFonts w:ascii="Calibri" w:cs="Calibri" w:hAnsi="Calibri" w:hint="default"/>
                <w:sz w:val="22"/>
                <w:szCs w:val="20"/>
                <w:lang w:val="en-IN"/>
              </w:rPr>
              <w:t>s</w:t>
            </w:r>
            <w:bookmarkStart w:id="0" w:name="_GoBack"/>
            <w:bookmarkEnd w:id="0"/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Python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3.x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IN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6</w:t>
            </w:r>
            <w:r>
              <w:rPr>
                <w:rFonts w:ascii="Calibri" w:cs="Calibri" w:hAnsi="Calibri" w:hint="default"/>
                <w:sz w:val="22"/>
                <w:szCs w:val="20"/>
                <w:lang w:val="en-IN"/>
              </w:rPr>
              <w:t xml:space="preserve"> months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TLM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-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 w:hint="default"/>
                <w:sz w:val="22"/>
                <w:szCs w:val="20"/>
                <w:lang w:val="en-US"/>
              </w:rPr>
            </w:pPr>
            <w:r>
              <w:rPr>
                <w:rFonts w:ascii="Calibri" w:cs="Calibri" w:hAnsi="Calibri" w:hint="default"/>
                <w:sz w:val="22"/>
                <w:szCs w:val="20"/>
                <w:lang w:val="en-US"/>
              </w:rPr>
              <w:t>6 months</w:t>
            </w:r>
          </w:p>
        </w:tc>
      </w:tr>
      <w:tr>
        <w:tblPrEx/>
        <w:trPr/>
        <w:tc>
          <w:tcPr>
            <w:tcW w:w="2284" w:type="pct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1041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</w:tc>
        <w:tc>
          <w:tcPr>
            <w:tcW w:w="1674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jc w:val="center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</w:tc>
      </w:tr>
      <w:tr>
        <w:tblPrEx/>
        <w:trPr/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mallCaps/>
                <w:sz w:val="28"/>
                <w:szCs w:val="28"/>
              </w:rPr>
              <w:t>Education</w:t>
            </w:r>
          </w:p>
          <w:p>
            <w:pPr>
              <w:pStyle w:val="style0"/>
              <w:rPr>
                <w:rFonts w:ascii="Calibri" w:cs="Calibri" w:hAnsi="Calibri"/>
                <w:smallCaps/>
                <w:sz w:val="28"/>
                <w:szCs w:val="28"/>
              </w:rPr>
            </w:pPr>
          </w:p>
        </w:tc>
      </w:tr>
      <w:tr>
        <w:tblPrEx/>
        <w:trPr/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Degree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Specialization</w:t>
            </w:r>
          </w:p>
        </w:tc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Institution/University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CGPA/</w:t>
            </w:r>
          </w:p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Percentage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276"/>
              <w:jc w:val="center"/>
              <w:rPr>
                <w:rFonts w:ascii="Calibri" w:cs="Calibri" w:hAnsi="Calibri"/>
                <w:b/>
                <w:sz w:val="22"/>
                <w:szCs w:val="22"/>
              </w:rPr>
            </w:pPr>
            <w:r>
              <w:rPr>
                <w:rFonts w:ascii="Calibri" w:cs="Calibri" w:hAnsi="Calibri"/>
                <w:b/>
                <w:sz w:val="22"/>
                <w:szCs w:val="22"/>
              </w:rPr>
              <w:t>Year Of Passing</w:t>
            </w:r>
          </w:p>
        </w:tc>
      </w:tr>
      <w:tr>
        <w:tblPrEx/>
        <w:trPr>
          <w:trHeight w:val="980" w:hRule="atLeast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B.E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Computer science and Engineering</w:t>
            </w:r>
          </w:p>
        </w:tc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ja-JP"/>
              </w:rPr>
              <w:t>Prince Dr. K. Vasudevan College Of Engineering And Technology, Chennai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7.9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May’14</w:t>
            </w:r>
          </w:p>
        </w:tc>
      </w:tr>
      <w:tr>
        <w:tblPrEx/>
        <w:trPr>
          <w:trHeight w:val="710" w:hRule="atLeast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12th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H.S.C</w:t>
            </w:r>
          </w:p>
        </w:tc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Sitadevi Garodia Hindu Vidhyalaya, Chennai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89%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May’10</w:t>
            </w:r>
          </w:p>
        </w:tc>
      </w:tr>
      <w:tr>
        <w:tblPrEx/>
        <w:trPr>
          <w:trHeight w:val="710" w:hRule="atLeast"/>
        </w:trPr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10th</w:t>
            </w:r>
          </w:p>
        </w:tc>
        <w:tc>
          <w:tcPr>
            <w:tcW w:w="1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S.S.L.C</w:t>
            </w:r>
          </w:p>
        </w:tc>
        <w:tc>
          <w:tcPr>
            <w:tcW w:w="16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Sitadevi Garodia Hindu Vidhyalaya, Chennai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80%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May’08</w:t>
            </w:r>
          </w:p>
        </w:tc>
      </w:tr>
      <w:tr>
        <w:tblPrEx/>
        <w:trPr>
          <w:trHeight w:val="70" w:hRule="atLeast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shd w:val="clear" w:color="auto" w:fill="auto"/>
          </w:tcPr>
          <w:p>
            <w:pPr>
              <w:pStyle w:val="style0"/>
              <w:spacing w:lineRule="auto" w:line="276"/>
              <w:ind w:left="252"/>
              <w:rPr>
                <w:rFonts w:ascii="Calibri" w:cs="Calibri" w:hAnsi="Calibri"/>
                <w:sz w:val="22"/>
                <w:szCs w:val="20"/>
              </w:rPr>
            </w:pPr>
          </w:p>
        </w:tc>
      </w:tr>
      <w:tr>
        <w:tblPrEx/>
        <w:trPr>
          <w:trHeight w:val="70" w:hRule="atLeast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  <w:r>
              <w:rPr>
                <w:rFonts w:ascii="Calibri" w:cs="Calibri" w:hAnsi="Calibri"/>
                <w:b/>
                <w:smallCaps/>
                <w:sz w:val="28"/>
                <w:szCs w:val="28"/>
              </w:rPr>
              <w:t>Languages known</w:t>
            </w:r>
          </w:p>
          <w:p>
            <w:pPr>
              <w:pStyle w:val="style0"/>
              <w:rPr>
                <w:rFonts w:ascii="Calibri" w:cs="Calibri" w:hAnsi="Calibri"/>
                <w:b/>
                <w:smallCaps/>
                <w:sz w:val="28"/>
                <w:szCs w:val="28"/>
              </w:rPr>
            </w:pPr>
          </w:p>
        </w:tc>
      </w:tr>
      <w:tr>
        <w:tblPrEx/>
        <w:trPr>
          <w:trHeight w:val="70" w:hRule="atLeast"/>
        </w:trPr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Language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Read</w:t>
            </w: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Write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Speak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jc w:val="center"/>
              <w:rPr>
                <w:rFonts w:ascii="Calibri" w:cs="Calibri" w:hAnsi="Calibri"/>
                <w:b/>
              </w:rPr>
            </w:pPr>
            <w:r>
              <w:rPr>
                <w:rFonts w:ascii="Calibri" w:cs="Calibri" w:hAnsi="Calibri"/>
                <w:b/>
              </w:rPr>
              <w:t>Proficiency</w:t>
            </w:r>
          </w:p>
        </w:tc>
      </w:tr>
      <w:tr>
        <w:tblPrEx/>
        <w:trPr>
          <w:trHeight w:val="548" w:hRule="atLeast"/>
        </w:trPr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English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Proficient</w:t>
            </w:r>
          </w:p>
        </w:tc>
      </w:tr>
      <w:tr>
        <w:tblPrEx/>
        <w:trPr>
          <w:trHeight w:val="530" w:hRule="atLeast"/>
        </w:trPr>
        <w:tc>
          <w:tcPr>
            <w:tcW w:w="9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Tamil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179"/>
              <w:numPr>
                <w:ilvl w:val="0"/>
                <w:numId w:val="3"/>
              </w:numPr>
              <w:jc w:val="center"/>
              <w:rPr>
                <w:rFonts w:ascii="Calibri" w:cs="Calibri" w:hAnsi="Calibri"/>
                <w:sz w:val="22"/>
                <w:szCs w:val="20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Expert</w:t>
            </w:r>
          </w:p>
        </w:tc>
      </w:tr>
    </w:tbl>
    <w:p>
      <w:pPr>
        <w:pStyle w:val="style0"/>
        <w:rPr>
          <w:rFonts w:ascii="Calibri" w:cs="Calibri" w:hAnsi="Calibri"/>
          <w:sz w:val="22"/>
          <w:szCs w:val="20"/>
        </w:rPr>
      </w:pPr>
    </w:p>
    <w:p>
      <w:pPr>
        <w:pStyle w:val="style0"/>
        <w:rPr>
          <w:rFonts w:ascii="Calibri" w:cs="Calibri" w:hAnsi="Calibri"/>
          <w:sz w:val="22"/>
          <w:szCs w:val="20"/>
        </w:rPr>
      </w:pPr>
    </w:p>
    <w:p>
      <w:pPr>
        <w:pStyle w:val="style0"/>
        <w:rPr>
          <w:rFonts w:ascii="Calibri" w:cs="Calibri" w:hAnsi="Calibri"/>
          <w:b/>
          <w:smallCaps/>
          <w:sz w:val="28"/>
          <w:szCs w:val="28"/>
        </w:rPr>
      </w:pPr>
    </w:p>
    <w:p>
      <w:pPr>
        <w:pStyle w:val="style0"/>
        <w:rPr>
          <w:rFonts w:ascii="Calibri" w:cs="Calibri" w:hAnsi="Calibri"/>
          <w:sz w:val="22"/>
          <w:szCs w:val="20"/>
        </w:rPr>
      </w:pPr>
      <w:r>
        <w:rPr>
          <w:rFonts w:ascii="Calibri" w:cs="Calibri" w:hAnsi="Calibri"/>
          <w:b/>
          <w:smallCaps/>
          <w:sz w:val="28"/>
          <w:szCs w:val="28"/>
        </w:rPr>
        <w:t>Personal details:</w:t>
      </w:r>
    </w:p>
    <w:p>
      <w:pPr>
        <w:pStyle w:val="style0"/>
        <w:rPr>
          <w:rFonts w:ascii="Calibri" w:cs="Calibri" w:hAnsi="Calibri"/>
          <w:sz w:val="22"/>
          <w:szCs w:val="20"/>
        </w:rPr>
      </w:pP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7535"/>
      </w:tblGrid>
      <w:tr>
        <w:trPr/>
        <w:tc>
          <w:tcPr>
            <w:tcW w:w="2535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Date of Birth</w:t>
            </w:r>
          </w:p>
        </w:tc>
        <w:tc>
          <w:tcPr>
            <w:tcW w:w="7535" w:type="dxa"/>
            <w:tcBorders/>
          </w:tcPr>
          <w:p>
            <w:pPr>
              <w:pStyle w:val="style0"/>
              <w:spacing w:lineRule="auto" w:line="36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28-09-1993</w:t>
            </w:r>
          </w:p>
        </w:tc>
      </w:tr>
      <w:tr>
        <w:tblPrEx/>
        <w:trPr/>
        <w:tc>
          <w:tcPr>
            <w:tcW w:w="253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Gender</w:t>
            </w:r>
          </w:p>
        </w:tc>
        <w:tc>
          <w:tcPr>
            <w:tcW w:w="7535" w:type="dxa"/>
            <w:tcBorders/>
          </w:tcPr>
          <w:p>
            <w:pPr>
              <w:pStyle w:val="style0"/>
              <w:spacing w:lineRule="auto" w:line="36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Female</w:t>
            </w:r>
          </w:p>
        </w:tc>
      </w:tr>
      <w:tr>
        <w:tblPrEx/>
        <w:trPr/>
        <w:tc>
          <w:tcPr>
            <w:tcW w:w="253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Nationality</w:t>
            </w:r>
          </w:p>
        </w:tc>
        <w:tc>
          <w:tcPr>
            <w:tcW w:w="7535" w:type="dxa"/>
            <w:tcBorders/>
          </w:tcPr>
          <w:p>
            <w:pPr>
              <w:pStyle w:val="style0"/>
              <w:spacing w:lineRule="auto" w:line="36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Indian</w:t>
            </w:r>
          </w:p>
        </w:tc>
      </w:tr>
      <w:tr>
        <w:tblPrEx/>
        <w:trPr/>
        <w:tc>
          <w:tcPr>
            <w:tcW w:w="253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Fathers Name</w:t>
            </w:r>
          </w:p>
        </w:tc>
        <w:tc>
          <w:tcPr>
            <w:tcW w:w="7535" w:type="dxa"/>
            <w:tcBorders/>
          </w:tcPr>
          <w:p>
            <w:pPr>
              <w:pStyle w:val="style0"/>
              <w:spacing w:lineRule="auto" w:line="36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Shyamala A</w:t>
            </w:r>
          </w:p>
        </w:tc>
      </w:tr>
      <w:tr>
        <w:tblPrEx/>
        <w:trPr/>
        <w:tc>
          <w:tcPr>
            <w:tcW w:w="253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Permanent Address</w:t>
            </w:r>
          </w:p>
        </w:tc>
        <w:tc>
          <w:tcPr>
            <w:tcW w:w="7535" w:type="dxa"/>
            <w:tcBorders/>
          </w:tcPr>
          <w:p>
            <w:pPr>
              <w:pStyle w:val="style0"/>
              <w:spacing w:lineRule="auto" w:line="360"/>
              <w:rPr>
                <w:rFonts w:ascii="Calibri" w:cs="Calibri" w:hAnsi="Calibri"/>
                <w:sz w:val="22"/>
                <w:szCs w:val="20"/>
              </w:rPr>
            </w:pPr>
            <w:r>
              <w:rPr>
                <w:rFonts w:ascii="Calibri" w:cs="Calibri" w:hAnsi="Calibri"/>
                <w:sz w:val="22"/>
                <w:szCs w:val="20"/>
              </w:rPr>
              <w:t>81, FB, Mukesh Castle, Buddhar street Extn., East tambaram, Chennai-600059.</w:t>
            </w:r>
          </w:p>
        </w:tc>
      </w:tr>
    </w:tbl>
    <w:p>
      <w:pPr>
        <w:pStyle w:val="style0"/>
        <w:rPr>
          <w:rFonts w:ascii="Calibri" w:cs="Calibri" w:hAnsi="Calibri"/>
          <w:b/>
          <w:smallCaps/>
          <w:sz w:val="28"/>
          <w:szCs w:val="28"/>
        </w:rPr>
      </w:pPr>
    </w:p>
    <w:p>
      <w:pPr>
        <w:pStyle w:val="style0"/>
        <w:rPr>
          <w:rFonts w:ascii="Calibri" w:cs="Calibri" w:hAnsi="Calibri"/>
          <w:b/>
          <w:smallCaps/>
          <w:sz w:val="28"/>
          <w:szCs w:val="28"/>
        </w:rPr>
      </w:pPr>
      <w:r>
        <w:rPr>
          <w:rFonts w:ascii="Calibri" w:cs="Calibri" w:hAnsi="Calibri"/>
          <w:b/>
          <w:smallCaps/>
          <w:sz w:val="28"/>
          <w:szCs w:val="28"/>
        </w:rPr>
        <w:t>Declaration: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0"/>
        </w:rPr>
      </w:pPr>
    </w:p>
    <w:p>
      <w:pPr>
        <w:pStyle w:val="style0"/>
        <w:spacing w:lineRule="auto" w:line="360"/>
        <w:rPr>
          <w:rFonts w:ascii="Calibri" w:cs="Calibri" w:hAnsi="Calibri"/>
          <w:sz w:val="22"/>
          <w:szCs w:val="20"/>
        </w:rPr>
      </w:pPr>
      <w:r>
        <w:rPr>
          <w:rFonts w:ascii="Calibri" w:cs="Calibri" w:hAnsi="Calibri"/>
          <w:sz w:val="22"/>
          <w:szCs w:val="20"/>
        </w:rPr>
        <w:t>I hereby declare that all the above furnished details are true to the best of my knowledge.</w:t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0"/>
        </w:rPr>
      </w:pPr>
    </w:p>
    <w:p>
      <w:pPr>
        <w:pStyle w:val="style0"/>
        <w:spacing w:lineRule="auto" w:line="360"/>
        <w:rPr>
          <w:rFonts w:ascii="Calibri" w:cs="Calibri" w:hAnsi="Calibri"/>
          <w:sz w:val="22"/>
          <w:szCs w:val="20"/>
        </w:rPr>
      </w:pPr>
      <w:r>
        <w:rPr>
          <w:rFonts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(A</w:t>
      </w:r>
      <w:r>
        <w:rPr>
          <w:rFonts w:ascii="Calibri" w:cs="Calibri" w:hAnsi="Calibri"/>
          <w:sz w:val="22"/>
          <w:szCs w:val="20"/>
        </w:rPr>
        <w:t>. SHYAMALA</w:t>
      </w:r>
      <w:r>
        <w:rPr>
          <w:rFonts w:cs="Tahoma"/>
          <w:sz w:val="20"/>
          <w:szCs w:val="20"/>
        </w:rPr>
        <w:t xml:space="preserve">)                             </w:t>
      </w:r>
      <w:r>
        <w:rPr>
          <w:rFonts w:cs="Tahoma"/>
          <w:sz w:val="20"/>
          <w:szCs w:val="20"/>
        </w:rPr>
        <w:tab/>
      </w:r>
    </w:p>
    <w:p>
      <w:pPr>
        <w:pStyle w:val="style0"/>
        <w:spacing w:lineRule="auto" w:line="360"/>
        <w:rPr>
          <w:rFonts w:ascii="Calibri" w:cs="Calibri" w:hAnsi="Calibri"/>
          <w:sz w:val="22"/>
          <w:szCs w:val="20"/>
        </w:rPr>
      </w:pPr>
    </w:p>
    <w:sectPr>
      <w:pgSz w:w="12240" w:h="15840" w:orient="portrait"/>
      <w:pgMar w:top="1080" w:right="1080" w:bottom="108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Garamond">
    <w:altName w:val="Garamond"/>
    <w:panose1 w:val="02020404030003010803"/>
    <w:charset w:val="00"/>
    <w:family w:val="roman"/>
    <w:pitch w:val="default"/>
    <w:sig w:usb0="00000287" w:usb1="00000000" w:usb2="00000000" w:usb3="00000000" w:csb0="0000009F" w:csb1="DFD7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>
      <w:start w:val="1"/>
      <w:numFmt w:val="bullet"/>
      <w:pStyle w:val="style4098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leader="none" w:pos="916"/>
        </w:tabs>
        <w:ind w:left="916" w:hanging="360"/>
      </w:pPr>
      <w:rPr>
        <w:rFonts w:ascii="Symbol" w:hAnsi="Symbol" w:hint="default"/>
        <w:color w:val="000066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left" w:leader="none" w:pos="1636"/>
        </w:tabs>
        <w:ind w:left="1636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356"/>
        </w:tabs>
        <w:ind w:left="23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3076"/>
        </w:tabs>
        <w:ind w:left="30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796"/>
        </w:tabs>
        <w:ind w:left="3796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516"/>
        </w:tabs>
        <w:ind w:left="45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236"/>
        </w:tabs>
        <w:ind w:left="52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956"/>
        </w:tabs>
        <w:ind w:left="5956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676"/>
        </w:tabs>
        <w:ind w:left="66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/>
    <w:rPr>
      <w:rFonts w:ascii="Times New Roman" w:cs="Times New Roman" w:eastAsia="Times New Roman" w:hAnsi="Times New Roman"/>
      <w:sz w:val="24"/>
      <w:szCs w:val="24"/>
      <w:lang w:val="en-US" w:bidi="ar-SA" w:eastAsia="en-US"/>
    </w:rPr>
  </w:style>
  <w:style w:type="paragraph" w:styleId="style1">
    <w:name w:val="heading 1"/>
    <w:basedOn w:val="style0"/>
    <w:next w:val="style0"/>
    <w:qFormat/>
    <w:uiPriority w:val="0"/>
    <w:pPr>
      <w:keepNext/>
      <w:spacing w:before="240" w:after="60"/>
      <w:outlineLvl w:val="0"/>
    </w:pPr>
    <w:rPr>
      <w:rFonts w:ascii="Arial" w:cs="Arial" w:hAnsi="Arial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qFormat/>
    <w:uiPriority w:val="0"/>
    <w:pPr>
      <w:keepNext/>
      <w:jc w:val="right"/>
      <w:outlineLvl w:val="1"/>
    </w:pPr>
    <w:rPr>
      <w:b/>
      <w:sz w:val="20"/>
      <w:szCs w:val="20"/>
    </w:rPr>
  </w:style>
  <w:style w:type="paragraph" w:styleId="style3">
    <w:name w:val="heading 3"/>
    <w:basedOn w:val="style0"/>
    <w:next w:val="style0"/>
    <w:qFormat/>
    <w:uiPriority w:val="0"/>
    <w:pPr>
      <w:keepNext/>
      <w:jc w:val="center"/>
      <w:outlineLvl w:val="2"/>
    </w:pPr>
    <w:rPr>
      <w:b/>
      <w:sz w:val="20"/>
      <w:szCs w:val="20"/>
    </w:rPr>
  </w:style>
  <w:style w:type="paragraph" w:styleId="style4">
    <w:name w:val="heading 4"/>
    <w:basedOn w:val="style0"/>
    <w:next w:val="style0"/>
    <w:qFormat/>
    <w:uiPriority w:val="0"/>
    <w:pPr>
      <w:keepNext/>
      <w:ind w:left="72"/>
      <w:jc w:val="both"/>
      <w:outlineLvl w:val="3"/>
    </w:pPr>
    <w:rPr>
      <w:b/>
      <w:sz w:val="20"/>
      <w:szCs w:val="20"/>
    </w:rPr>
  </w:style>
  <w:style w:type="paragraph" w:styleId="style5">
    <w:name w:val="heading 5"/>
    <w:basedOn w:val="style0"/>
    <w:next w:val="style0"/>
    <w:qFormat/>
    <w:uiPriority w:val="0"/>
    <w:pPr>
      <w:keepNext/>
      <w:jc w:val="both"/>
      <w:outlineLvl w:val="4"/>
    </w:pPr>
    <w:rPr>
      <w:b/>
      <w:i/>
      <w:iCs/>
      <w:sz w:val="20"/>
      <w:szCs w:val="20"/>
    </w:rPr>
  </w:style>
  <w:style w:type="paragraph" w:styleId="style8">
    <w:name w:val="heading 8"/>
    <w:basedOn w:val="style0"/>
    <w:next w:val="style0"/>
    <w:qFormat/>
    <w:uiPriority w:val="0"/>
    <w:pPr>
      <w:keepNext/>
      <w:outlineLvl w:val="7"/>
    </w:pPr>
    <w:rPr>
      <w:bCs/>
      <w:i/>
      <w:iCs/>
      <w:sz w:val="20"/>
      <w:szCs w:val="20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00"/>
    <w:qFormat/>
    <w:uiPriority w:val="0"/>
    <w:pPr/>
    <w:rPr>
      <w:rFonts w:ascii="Tahoma" w:cs="Tahoma" w:hAnsi="Tahoma"/>
      <w:sz w:val="16"/>
      <w:szCs w:val="16"/>
    </w:rPr>
  </w:style>
  <w:style w:type="paragraph" w:styleId="style66">
    <w:name w:val="Body Text"/>
    <w:basedOn w:val="style0"/>
    <w:next w:val="style66"/>
    <w:qFormat/>
    <w:uiPriority w:val="0"/>
    <w:pPr>
      <w:spacing w:after="120"/>
    </w:pPr>
    <w:rPr/>
  </w:style>
  <w:style w:type="character" w:styleId="style86">
    <w:name w:val="FollowedHyperlink"/>
    <w:next w:val="style86"/>
    <w:uiPriority w:val="0"/>
    <w:rPr>
      <w:color w:val="800080"/>
      <w:u w:val="single"/>
    </w:rPr>
  </w:style>
  <w:style w:type="paragraph" w:styleId="style32">
    <w:name w:val="footer"/>
    <w:basedOn w:val="style0"/>
    <w:next w:val="style32"/>
    <w:link w:val="style4103"/>
    <w:qFormat/>
    <w:uiPriority w:val="0"/>
    <w:pPr>
      <w:tabs>
        <w:tab w:val="center" w:leader="none" w:pos="4513"/>
        <w:tab w:val="right" w:leader="none" w:pos="9026"/>
      </w:tabs>
    </w:pPr>
    <w:rPr/>
  </w:style>
  <w:style w:type="paragraph" w:styleId="style31">
    <w:name w:val="header"/>
    <w:basedOn w:val="style0"/>
    <w:next w:val="style31"/>
    <w:link w:val="style4102"/>
    <w:qFormat/>
    <w:uiPriority w:val="0"/>
    <w:pPr>
      <w:tabs>
        <w:tab w:val="center" w:leader="none" w:pos="4513"/>
        <w:tab w:val="right" w:leader="none" w:pos="9026"/>
      </w:tabs>
    </w:pPr>
    <w:rPr/>
  </w:style>
  <w:style w:type="character" w:styleId="style85">
    <w:name w:val="Hyperlink"/>
    <w:next w:val="style85"/>
    <w:uiPriority w:val="0"/>
    <w:rPr>
      <w:color w:val="0000ff"/>
      <w:u w:val="single"/>
    </w:rPr>
  </w:style>
  <w:style w:type="table" w:styleId="style154">
    <w:name w:val="Table Grid"/>
    <w:basedOn w:val="style105"/>
    <w:next w:val="style154"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Name"/>
    <w:basedOn w:val="style0"/>
    <w:next w:val="style0"/>
    <w:uiPriority w:val="0"/>
    <w:pPr>
      <w:spacing w:after="440" w:lineRule="atLeast" w:line="240"/>
      <w:jc w:val="center"/>
    </w:pPr>
    <w:rPr>
      <w:rFonts w:ascii="Garamond" w:hAnsi="Garamond"/>
      <w:caps/>
      <w:spacing w:val="80"/>
      <w:sz w:val="44"/>
      <w:szCs w:val="20"/>
    </w:rPr>
  </w:style>
  <w:style w:type="paragraph" w:customStyle="1" w:styleId="style4098">
    <w:name w:val="Achievement"/>
    <w:basedOn w:val="style66"/>
    <w:next w:val="style4098"/>
    <w:uiPriority w:val="0"/>
    <w:pPr>
      <w:numPr>
        <w:ilvl w:val="0"/>
        <w:numId w:val="1"/>
      </w:numPr>
      <w:tabs>
        <w:tab w:val="clear" w:pos="720"/>
      </w:tabs>
      <w:spacing w:after="0"/>
      <w:ind w:left="252" w:hanging="180"/>
    </w:pPr>
    <w:rPr>
      <w:bCs/>
      <w:sz w:val="20"/>
      <w:szCs w:val="20"/>
    </w:rPr>
  </w:style>
  <w:style w:type="paragraph" w:customStyle="1" w:styleId="style4099">
    <w:name w:val="Address 1"/>
    <w:basedOn w:val="style0"/>
    <w:next w:val="style4099"/>
    <w:uiPriority w:val="0"/>
    <w:pPr>
      <w:spacing w:lineRule="atLeast" w:line="160"/>
      <w:jc w:val="center"/>
    </w:pPr>
    <w:rPr>
      <w:rFonts w:ascii="Garamond" w:hAnsi="Garamond"/>
      <w:caps/>
      <w:spacing w:val="30"/>
      <w:sz w:val="15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character" w:customStyle="1" w:styleId="style4100">
    <w:name w:val="Balloon Text Char"/>
    <w:basedOn w:val="style65"/>
    <w:next w:val="style4100"/>
    <w:link w:val="style153"/>
    <w:uiPriority w:val="0"/>
    <w:rPr>
      <w:rFonts w:ascii="Tahoma" w:cs="Tahoma" w:hAnsi="Tahoma"/>
      <w:sz w:val="16"/>
      <w:szCs w:val="16"/>
    </w:rPr>
  </w:style>
  <w:style w:type="character" w:customStyle="1" w:styleId="style4101">
    <w:name w:val="apple-converted-space"/>
    <w:basedOn w:val="style65"/>
    <w:next w:val="style4101"/>
    <w:uiPriority w:val="0"/>
  </w:style>
  <w:style w:type="character" w:customStyle="1" w:styleId="style4102">
    <w:name w:val="Header Char_c4cfff03-668f-4f85-aa9c-962e18b1ac74"/>
    <w:basedOn w:val="style65"/>
    <w:next w:val="style4102"/>
    <w:link w:val="style31"/>
    <w:uiPriority w:val="0"/>
    <w:rPr>
      <w:sz w:val="24"/>
      <w:szCs w:val="24"/>
    </w:rPr>
  </w:style>
  <w:style w:type="character" w:customStyle="1" w:styleId="style4103">
    <w:name w:val="Footer Char_9937a152-f4f9-48b0-a684-66ff2d68959c"/>
    <w:basedOn w:val="style65"/>
    <w:next w:val="style4103"/>
    <w:link w:val="style32"/>
    <w:uiPriority w:val="0"/>
    <w:rPr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506</Words>
  <Characters>3151</Characters>
  <Application>WPS Office</Application>
  <DocSecurity>0</DocSecurity>
  <Paragraphs>200</Paragraphs>
  <ScaleCrop>false</ScaleCrop>
  <Company>University of Pennsylvania</Company>
  <LinksUpToDate>false</LinksUpToDate>
  <CharactersWithSpaces>3770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2021-03-05T06:59:56Z</dcterms:created>
  <dc:creator>Gayle Laakmann</dc:creator>
  <lastModifiedBy>RMX2161</lastModifiedBy>
  <lastPrinted>2011-12-28T08:55:00Z</lastPrinted>
  <dcterms:modified xsi:type="dcterms:W3CDTF">2021-03-05T06:59:56Z</dcterms:modified>
  <revision>14</revision>
  <dc:title>Box 1672 • 3700 Spruce Street • Philadelphia, PA 19104 • (215) 417 – 5480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