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974"/>
        <w:gridCol w:w="5962"/>
      </w:tblGrid>
      <w:tr w:rsidR="000C65CB" w14:paraId="7ED3A5B6" w14:textId="77777777" w:rsidTr="00557598">
        <w:tc>
          <w:tcPr>
            <w:tcW w:w="2000" w:type="pct"/>
          </w:tcPr>
          <w:p w14:paraId="565DBD9C" w14:textId="1CE74E42" w:rsidR="0025168E" w:rsidRPr="00E04439" w:rsidRDefault="00484C44" w:rsidP="004C1FFE">
            <w:pPr>
              <w:ind w:left="-108"/>
              <w:rPr>
                <w:rFonts w:asciiTheme="majorHAnsi" w:hAnsiTheme="majorHAnsi"/>
                <w:b/>
                <w:sz w:val="32"/>
                <w:szCs w:val="32"/>
              </w:rPr>
            </w:pPr>
            <w:bookmarkStart w:id="0" w:name="_Hlk31388789"/>
            <w:r w:rsidRPr="00E04439">
              <w:rPr>
                <w:rFonts w:asciiTheme="majorHAnsi" w:hAnsiTheme="majorHAnsi"/>
                <w:b/>
                <w:sz w:val="32"/>
                <w:szCs w:val="32"/>
              </w:rPr>
              <w:t>H</w:t>
            </w:r>
            <w:r w:rsidR="00735387" w:rsidRPr="00E04439">
              <w:rPr>
                <w:rFonts w:asciiTheme="majorHAnsi" w:hAnsiTheme="majorHAnsi"/>
                <w:b/>
                <w:sz w:val="32"/>
                <w:szCs w:val="32"/>
              </w:rPr>
              <w:t xml:space="preserve">anan </w:t>
            </w:r>
            <w:r w:rsidR="00E04439" w:rsidRPr="00E04439">
              <w:rPr>
                <w:rFonts w:asciiTheme="majorHAnsi" w:hAnsiTheme="majorHAnsi"/>
                <w:b/>
                <w:sz w:val="32"/>
                <w:szCs w:val="32"/>
              </w:rPr>
              <w:t>DeMaria-</w:t>
            </w:r>
            <w:r w:rsidR="00735387" w:rsidRPr="00E04439">
              <w:rPr>
                <w:rFonts w:asciiTheme="majorHAnsi" w:hAnsiTheme="majorHAnsi"/>
                <w:b/>
                <w:sz w:val="32"/>
                <w:szCs w:val="32"/>
              </w:rPr>
              <w:t>Burgess</w:t>
            </w:r>
          </w:p>
        </w:tc>
        <w:tc>
          <w:tcPr>
            <w:tcW w:w="3000" w:type="pct"/>
          </w:tcPr>
          <w:p w14:paraId="23D9E078" w14:textId="29F1EED3" w:rsidR="00B62507" w:rsidRDefault="00B62507" w:rsidP="00471A73">
            <w:pPr>
              <w:jc w:val="right"/>
            </w:pPr>
            <w:r>
              <w:t>17514 Spring Cress Dr</w:t>
            </w:r>
          </w:p>
          <w:p w14:paraId="66AF0797" w14:textId="20001022" w:rsidR="00132224" w:rsidRDefault="00B44700" w:rsidP="00132224">
            <w:pPr>
              <w:jc w:val="right"/>
            </w:pPr>
            <w:r>
              <w:t>Dumfries</w:t>
            </w:r>
            <w:r w:rsidR="00735387">
              <w:t>, VA</w:t>
            </w:r>
            <w:r w:rsidR="00735387" w:rsidRPr="001B73BD">
              <w:t xml:space="preserve">  </w:t>
            </w:r>
            <w:r w:rsidR="00132224">
              <w:t>22026</w:t>
            </w:r>
          </w:p>
          <w:p w14:paraId="653FE7A1" w14:textId="6463E0AC" w:rsidR="00DF74EC" w:rsidRPr="001B73BD" w:rsidRDefault="00735387" w:rsidP="00471A73">
            <w:pPr>
              <w:jc w:val="right"/>
              <w:rPr>
                <w:smallCaps/>
              </w:rPr>
            </w:pPr>
            <w:r w:rsidRPr="001B73BD">
              <w:t xml:space="preserve"> </w:t>
            </w:r>
            <w:r>
              <w:t>(425) 518-2207</w:t>
            </w:r>
          </w:p>
          <w:p w14:paraId="1F80EA51" w14:textId="26FC6704" w:rsidR="005F2B9F" w:rsidRDefault="000B2F53" w:rsidP="00471A73">
            <w:pPr>
              <w:jc w:val="right"/>
            </w:pPr>
            <w:hyperlink r:id="rId8" w:history="1">
              <w:r w:rsidR="005F2B9F" w:rsidRPr="00F33020">
                <w:rPr>
                  <w:rStyle w:val="Hyperlink"/>
                </w:rPr>
                <w:t>hananburgess@gmail.com</w:t>
              </w:r>
            </w:hyperlink>
          </w:p>
          <w:p w14:paraId="610EDA1D" w14:textId="0B684484" w:rsidR="005F2B9F" w:rsidRPr="00803242" w:rsidRDefault="00803242" w:rsidP="005F2B9F">
            <w:pPr>
              <w:jc w:val="right"/>
              <w:rPr>
                <w:rStyle w:val="Hyperlink"/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"https://www.linkedin.com/in/hanandemariaburgess" </w:instrText>
            </w:r>
            <w:r>
              <w:fldChar w:fldCharType="separate"/>
            </w:r>
            <w:r w:rsidRPr="00803242">
              <w:rPr>
                <w:rStyle w:val="Hyperlink"/>
              </w:rPr>
              <w:t>https://</w:t>
            </w:r>
            <w:r w:rsidRPr="00803242">
              <w:rPr>
                <w:rStyle w:val="Hyperlink"/>
                <w:rFonts w:cstheme="minorHAnsi"/>
                <w:bdr w:val="none" w:sz="0" w:space="0" w:color="auto" w:frame="1"/>
                <w:shd w:val="clear" w:color="auto" w:fill="FFFFFF"/>
              </w:rPr>
              <w:t>www.linkedin.com/in/hanandemariaburgess</w:t>
            </w:r>
          </w:p>
          <w:p w14:paraId="5FA60326" w14:textId="68FC99D8" w:rsidR="00A77BB3" w:rsidRPr="001B73BD" w:rsidRDefault="00803242" w:rsidP="005F2B9F">
            <w:pPr>
              <w:jc w:val="right"/>
            </w:pPr>
            <w:r>
              <w:fldChar w:fldCharType="end"/>
            </w:r>
            <w:r w:rsidR="00735387" w:rsidRPr="001B73BD">
              <w:t xml:space="preserve">   </w:t>
            </w:r>
          </w:p>
        </w:tc>
      </w:tr>
      <w:bookmarkEnd w:id="0"/>
    </w:tbl>
    <w:p w14:paraId="18894050" w14:textId="7BF21234" w:rsidR="002131FD" w:rsidRPr="001B73BD" w:rsidRDefault="000B2F53" w:rsidP="00100C7C">
      <w:pPr>
        <w:pBdr>
          <w:top w:val="single" w:sz="24" w:space="5" w:color="auto"/>
        </w:pBdr>
        <w:spacing w:before="360"/>
        <w:rPr>
          <w:rFonts w:asciiTheme="majorHAnsi" w:eastAsia="MS Mincho" w:hAnsiTheme="majorHAnsi"/>
          <w:b/>
          <w:sz w:val="30"/>
        </w:rPr>
      </w:pPr>
    </w:p>
    <w:p w14:paraId="64750704" w14:textId="67C61E0F" w:rsidR="00657D69" w:rsidRDefault="00735387" w:rsidP="002968BD">
      <w:pPr>
        <w:pBdr>
          <w:bottom w:val="single" w:sz="24" w:space="5" w:color="auto"/>
        </w:pBdr>
        <w:spacing w:line="360" w:lineRule="auto"/>
        <w:rPr>
          <w:rFonts w:eastAsia="MS Mincho"/>
          <w:i/>
          <w:sz w:val="21"/>
          <w:szCs w:val="21"/>
        </w:rPr>
      </w:pPr>
      <w:r>
        <w:rPr>
          <w:rFonts w:eastAsia="MS Mincho"/>
          <w:i/>
          <w:sz w:val="21"/>
          <w:szCs w:val="21"/>
        </w:rPr>
        <w:t>15+ years of success leading IT/SAP infrastructure implementation projects, infrastructure deployments, application support, and operations.</w:t>
      </w:r>
    </w:p>
    <w:p w14:paraId="789B0901" w14:textId="533D3201" w:rsidR="00870C91" w:rsidRDefault="00735387" w:rsidP="00772848">
      <w:pPr>
        <w:spacing w:before="160"/>
        <w:jc w:val="both"/>
        <w:rPr>
          <w:rFonts w:eastAsia="MS Mincho"/>
          <w:szCs w:val="22"/>
        </w:rPr>
      </w:pPr>
      <w:r w:rsidRPr="00BE7D81">
        <w:rPr>
          <w:rFonts w:eastAsia="MS Mincho"/>
          <w:szCs w:val="22"/>
        </w:rPr>
        <w:t xml:space="preserve">Versatile IT </w:t>
      </w:r>
      <w:r w:rsidR="00CF4910">
        <w:rPr>
          <w:rFonts w:eastAsia="MS Mincho"/>
          <w:szCs w:val="22"/>
        </w:rPr>
        <w:t>leader</w:t>
      </w:r>
      <w:r w:rsidRPr="00BE7D81">
        <w:rPr>
          <w:rFonts w:eastAsia="MS Mincho"/>
          <w:szCs w:val="22"/>
        </w:rPr>
        <w:t xml:space="preserve"> with strong business background focused </w:t>
      </w:r>
      <w:r w:rsidR="00374938" w:rsidRPr="00BE7D81">
        <w:rPr>
          <w:rFonts w:eastAsia="MS Mincho"/>
          <w:szCs w:val="22"/>
        </w:rPr>
        <w:t>on</w:t>
      </w:r>
      <w:r w:rsidRPr="00BE7D81">
        <w:rPr>
          <w:rFonts w:eastAsia="MS Mincho"/>
          <w:szCs w:val="22"/>
        </w:rPr>
        <w:t xml:space="preserve"> application portfolio management, incident and change management, problem management, and supplier management. Track record of </w:t>
      </w:r>
      <w:r w:rsidR="00892B11" w:rsidRPr="00BE7D81">
        <w:rPr>
          <w:rFonts w:eastAsia="MS Mincho"/>
          <w:szCs w:val="22"/>
        </w:rPr>
        <w:t xml:space="preserve">managing </w:t>
      </w:r>
      <w:r w:rsidRPr="00BE7D81">
        <w:rPr>
          <w:rFonts w:eastAsia="MS Mincho"/>
          <w:szCs w:val="22"/>
        </w:rPr>
        <w:t xml:space="preserve">infrastructure </w:t>
      </w:r>
      <w:r w:rsidR="00892B11" w:rsidRPr="00BE7D81">
        <w:rPr>
          <w:rFonts w:eastAsia="MS Mincho"/>
          <w:szCs w:val="22"/>
        </w:rPr>
        <w:t>transformation</w:t>
      </w:r>
      <w:r w:rsidR="00892B11">
        <w:rPr>
          <w:rFonts w:eastAsia="MS Mincho"/>
          <w:szCs w:val="22"/>
        </w:rPr>
        <w:t xml:space="preserve"> </w:t>
      </w:r>
      <w:r>
        <w:rPr>
          <w:rFonts w:eastAsia="MS Mincho"/>
          <w:szCs w:val="22"/>
        </w:rPr>
        <w:t>to boost business agility while reducing costs. Perceptive leader with acute business acumen and expertise in building and leading high-performance teams to drive design and delivery of customer-focused, innovative solutions. Expertise ensuring IT systems are reliable, available, scalable, and secure</w:t>
      </w:r>
      <w:r w:rsidR="00CF4910">
        <w:rPr>
          <w:rFonts w:eastAsia="MS Mincho"/>
          <w:szCs w:val="22"/>
        </w:rPr>
        <w:t>, leading</w:t>
      </w:r>
      <w:r>
        <w:rPr>
          <w:rFonts w:eastAsia="MS Mincho"/>
          <w:szCs w:val="22"/>
        </w:rPr>
        <w:t xml:space="preserve"> technological innovations to drive competitive advantage. Strategic analyst, skilled at creating and executing vision for IT infrastructure, platforms, and applications aligned with corporate business strategies.</w:t>
      </w:r>
    </w:p>
    <w:p w14:paraId="6EB5626C" w14:textId="77777777" w:rsidR="00401182" w:rsidRPr="00DF6A37" w:rsidRDefault="00735387">
      <w:pPr>
        <w:pStyle w:val="CoreCompetenciesHeading"/>
      </w:pPr>
      <w:r w:rsidRPr="00DF6A37">
        <w:t>Areas of Expertise</w:t>
      </w:r>
    </w:p>
    <w:tbl>
      <w:tblPr>
        <w:tblStyle w:val="CoreCompetenciesTable"/>
        <w:tblW w:w="4750" w:type="pct"/>
        <w:tblLook w:val="04A0" w:firstRow="1" w:lastRow="0" w:firstColumn="1" w:lastColumn="0" w:noHBand="0" w:noVBand="1"/>
      </w:tblPr>
      <w:tblGrid>
        <w:gridCol w:w="4768"/>
        <w:gridCol w:w="4671"/>
      </w:tblGrid>
      <w:tr w:rsidR="000C65CB" w14:paraId="7868E0D6" w14:textId="77777777">
        <w:tc>
          <w:tcPr>
            <w:tcW w:w="0" w:type="auto"/>
          </w:tcPr>
          <w:p w14:paraId="1C448E28" w14:textId="77777777" w:rsidR="000C65CB" w:rsidRDefault="00735387">
            <w:pPr>
              <w:pStyle w:val="CoreCompetenciesItem"/>
            </w:pPr>
            <w:r>
              <w:t>Strategic Planning</w:t>
            </w:r>
          </w:p>
        </w:tc>
        <w:tc>
          <w:tcPr>
            <w:tcW w:w="0" w:type="auto"/>
          </w:tcPr>
          <w:p w14:paraId="0D0E4B3B" w14:textId="77777777" w:rsidR="000C65CB" w:rsidRDefault="00735387">
            <w:pPr>
              <w:pStyle w:val="CoreCompetenciesItem"/>
            </w:pPr>
            <w:r>
              <w:t>Service Delivery Management</w:t>
            </w:r>
          </w:p>
        </w:tc>
      </w:tr>
      <w:tr w:rsidR="000C65CB" w14:paraId="563A1332" w14:textId="77777777">
        <w:tc>
          <w:tcPr>
            <w:tcW w:w="0" w:type="auto"/>
          </w:tcPr>
          <w:p w14:paraId="6A8659BE" w14:textId="77777777" w:rsidR="000C65CB" w:rsidRDefault="00735387">
            <w:pPr>
              <w:pStyle w:val="CoreCompetenciesItem"/>
            </w:pPr>
            <w:r>
              <w:t>Project/Program Management</w:t>
            </w:r>
          </w:p>
        </w:tc>
        <w:tc>
          <w:tcPr>
            <w:tcW w:w="0" w:type="auto"/>
          </w:tcPr>
          <w:p w14:paraId="3F2DAC5C" w14:textId="77777777" w:rsidR="000C65CB" w:rsidRDefault="00735387">
            <w:pPr>
              <w:pStyle w:val="CoreCompetenciesItem"/>
            </w:pPr>
            <w:r>
              <w:t>Disaster Recovery</w:t>
            </w:r>
          </w:p>
        </w:tc>
      </w:tr>
      <w:tr w:rsidR="000C65CB" w14:paraId="42F6BF43" w14:textId="77777777">
        <w:tc>
          <w:tcPr>
            <w:tcW w:w="0" w:type="auto"/>
          </w:tcPr>
          <w:p w14:paraId="0CFF53D6" w14:textId="06404E50" w:rsidR="000C65CB" w:rsidRDefault="00735387">
            <w:pPr>
              <w:pStyle w:val="CoreCompetenciesItem"/>
            </w:pPr>
            <w:r>
              <w:t xml:space="preserve">Business Process </w:t>
            </w:r>
            <w:r w:rsidR="00BE7D81">
              <w:t>Optimization</w:t>
            </w:r>
          </w:p>
        </w:tc>
        <w:tc>
          <w:tcPr>
            <w:tcW w:w="0" w:type="auto"/>
          </w:tcPr>
          <w:p w14:paraId="3A3FF715" w14:textId="77777777" w:rsidR="000C65CB" w:rsidRDefault="00735387">
            <w:pPr>
              <w:pStyle w:val="CoreCompetenciesItem"/>
            </w:pPr>
            <w:r>
              <w:t>Stakeholder Relationships</w:t>
            </w:r>
          </w:p>
        </w:tc>
      </w:tr>
      <w:tr w:rsidR="000C65CB" w14:paraId="0AA8ACED" w14:textId="77777777">
        <w:tc>
          <w:tcPr>
            <w:tcW w:w="0" w:type="auto"/>
          </w:tcPr>
          <w:p w14:paraId="0F1456FE" w14:textId="77777777" w:rsidR="000C65CB" w:rsidRDefault="00735387">
            <w:pPr>
              <w:pStyle w:val="CoreCompetenciesItem"/>
            </w:pPr>
            <w:r>
              <w:t>Supplier Management</w:t>
            </w:r>
          </w:p>
        </w:tc>
        <w:tc>
          <w:tcPr>
            <w:tcW w:w="0" w:type="auto"/>
          </w:tcPr>
          <w:p w14:paraId="1A5A0619" w14:textId="77777777" w:rsidR="000C65CB" w:rsidRDefault="00735387">
            <w:pPr>
              <w:pStyle w:val="CoreCompetenciesItem"/>
            </w:pPr>
            <w:r>
              <w:t>Change Management</w:t>
            </w:r>
          </w:p>
        </w:tc>
      </w:tr>
    </w:tbl>
    <w:p w14:paraId="03FEAA49" w14:textId="77777777" w:rsidR="00401182" w:rsidRPr="00DF6A37" w:rsidRDefault="00735387">
      <w:pPr>
        <w:pStyle w:val="Heading1"/>
      </w:pPr>
      <w:r w:rsidRPr="00DF6A37">
        <w:t>Professional Experience</w:t>
      </w:r>
    </w:p>
    <w:p w14:paraId="5BD7701C" w14:textId="77777777" w:rsidR="000C65CB" w:rsidRDefault="00735387">
      <w:r>
        <w:t> </w:t>
      </w:r>
    </w:p>
    <w:p w14:paraId="72F4C7D9" w14:textId="77777777" w:rsidR="000C65CB" w:rsidRDefault="00735387">
      <w:r>
        <w:t>AARP, Washington, DC</w:t>
      </w:r>
    </w:p>
    <w:p w14:paraId="33A3BC54" w14:textId="52F698A1" w:rsidR="000C65CB" w:rsidRDefault="00735387">
      <w:r>
        <w:rPr>
          <w:b/>
          <w:bCs/>
        </w:rPr>
        <w:t>Delivery Executive, IT</w:t>
      </w:r>
      <w:r>
        <w:t>, 2016 - Present</w:t>
      </w:r>
    </w:p>
    <w:p w14:paraId="2B7CBCF5" w14:textId="763A4A16" w:rsidR="000C65CB" w:rsidRDefault="00862F0E">
      <w:pPr>
        <w:pStyle w:val="ProfessionalExperienceDuties"/>
      </w:pPr>
      <w:r>
        <w:t>Manage IT services and project portfolio, delivering successful programs and projects for business partners. Wo</w:t>
      </w:r>
      <w:r w:rsidR="00735387">
        <w:t>rk</w:t>
      </w:r>
      <w:r>
        <w:t xml:space="preserve"> </w:t>
      </w:r>
      <w:r w:rsidR="00735387">
        <w:t>with external vendors to understand and improve business solutions through process improvements and technology enablement.</w:t>
      </w:r>
    </w:p>
    <w:p w14:paraId="79626526" w14:textId="5A100A0D" w:rsidR="002968BD" w:rsidRDefault="002968BD" w:rsidP="00A03500">
      <w:pPr>
        <w:pStyle w:val="ProfessionalExperienceContributionList"/>
        <w:ind w:left="540"/>
      </w:pPr>
      <w:r>
        <w:t>Coordinated and collaborated with IT and business stakeholders in a one-year project to shut down AARP owned data center and move IT applications to AWS.</w:t>
      </w:r>
    </w:p>
    <w:p w14:paraId="42B2DCBD" w14:textId="3808C424" w:rsidR="002968BD" w:rsidRDefault="002968BD" w:rsidP="00A03500">
      <w:pPr>
        <w:pStyle w:val="ProfessionalExperienceContributionList"/>
        <w:ind w:left="540"/>
      </w:pPr>
      <w:r>
        <w:t>Brought in by CIO and VP 2 months before the go-live date on a 2-year long enterprise</w:t>
      </w:r>
      <w:r w:rsidR="00A25C56">
        <w:t xml:space="preserve"> Salesforce</w:t>
      </w:r>
      <w:r>
        <w:t xml:space="preserve"> Unified Mark</w:t>
      </w:r>
      <w:r w:rsidR="00930CC8">
        <w:t>et</w:t>
      </w:r>
      <w:r>
        <w:t xml:space="preserve">ing Platform project to </w:t>
      </w:r>
      <w:r w:rsidR="00930CC8">
        <w:t>create and manage an operational</w:t>
      </w:r>
      <w:r>
        <w:t xml:space="preserve"> support model</w:t>
      </w:r>
      <w:r w:rsidR="00930CC8">
        <w:t xml:space="preserve">, supplier </w:t>
      </w:r>
      <w:r>
        <w:t>support contracts</w:t>
      </w:r>
      <w:r w:rsidR="00930CC8">
        <w:t>, and manage all integration systems</w:t>
      </w:r>
      <w:r w:rsidR="00C65824">
        <w:t xml:space="preserve">, </w:t>
      </w:r>
      <w:r w:rsidR="00930CC8">
        <w:t>ETL processes</w:t>
      </w:r>
      <w:r w:rsidR="00C65824">
        <w:t>, and reporting.</w:t>
      </w:r>
    </w:p>
    <w:p w14:paraId="6B69BFB2" w14:textId="7C919DDF" w:rsidR="000C65CB" w:rsidRDefault="00862F0E" w:rsidP="00A03500">
      <w:pPr>
        <w:pStyle w:val="ProfessionalExperienceContributionList"/>
        <w:ind w:left="540"/>
      </w:pPr>
      <w:r>
        <w:t>Resolved</w:t>
      </w:r>
      <w:r w:rsidR="00735387">
        <w:t xml:space="preserve"> </w:t>
      </w:r>
      <w:r w:rsidR="002968BD">
        <w:t>eight-month</w:t>
      </w:r>
      <w:r w:rsidR="00735387">
        <w:t xml:space="preserve"> long performance issue on Aprimo platform by bringing together EMMsphere, Microsoft, and Aprimo to help troubleshoot and implement </w:t>
      </w:r>
      <w:r>
        <w:t>stabilization</w:t>
      </w:r>
      <w:r w:rsidR="00735387">
        <w:t xml:space="preserve"> solution</w:t>
      </w:r>
      <w:r>
        <w:t>.</w:t>
      </w:r>
    </w:p>
    <w:p w14:paraId="6282725E" w14:textId="34BEFC4B" w:rsidR="00862F0E" w:rsidRDefault="00A62C75" w:rsidP="00A03500">
      <w:pPr>
        <w:pStyle w:val="ProfessionalExperienceContributionList"/>
        <w:ind w:left="540"/>
      </w:pPr>
      <w:r>
        <w:t xml:space="preserve">Selected by IT leadership to perform </w:t>
      </w:r>
      <w:r w:rsidR="00862F0E">
        <w:t>in-depth analysis of Skype for Business, identifying risk and causes of deployment delays and preparing investment proposal with detailed plan and resources.</w:t>
      </w:r>
    </w:p>
    <w:p w14:paraId="1289262A" w14:textId="119C86F5" w:rsidR="00862F0E" w:rsidRDefault="00862F0E" w:rsidP="00A03500">
      <w:pPr>
        <w:pStyle w:val="ProfessionalExperienceContributionList"/>
        <w:ind w:left="540"/>
      </w:pPr>
      <w:r>
        <w:t>Secured first funding for</w:t>
      </w:r>
      <w:r w:rsidR="00CF4910">
        <w:t xml:space="preserve"> the</w:t>
      </w:r>
      <w:r>
        <w:t xml:space="preserve"> Aprimo </w:t>
      </w:r>
      <w:r w:rsidR="00CF4910">
        <w:t xml:space="preserve">platform </w:t>
      </w:r>
      <w:r>
        <w:t xml:space="preserve">for three years to deliver on priority business projects, </w:t>
      </w:r>
      <w:r w:rsidR="00A62C75">
        <w:t xml:space="preserve">continuing to </w:t>
      </w:r>
      <w:r>
        <w:t>eliminat</w:t>
      </w:r>
      <w:r w:rsidR="00A62C75">
        <w:t xml:space="preserve">e </w:t>
      </w:r>
      <w:r>
        <w:t>backlog of projects.</w:t>
      </w:r>
      <w:r w:rsidR="002968BD">
        <w:t xml:space="preserve"> Delivered on almost 2 dozen projects in the 1</w:t>
      </w:r>
      <w:r w:rsidR="002968BD" w:rsidRPr="002968BD">
        <w:rPr>
          <w:vertAlign w:val="superscript"/>
        </w:rPr>
        <w:t>st</w:t>
      </w:r>
      <w:r w:rsidR="002968BD">
        <w:t xml:space="preserve"> year of funding.</w:t>
      </w:r>
    </w:p>
    <w:p w14:paraId="30CFB44F" w14:textId="77777777" w:rsidR="00B62507" w:rsidRDefault="00862F0E" w:rsidP="00A03500">
      <w:pPr>
        <w:pStyle w:val="ProfessionalExperienceContributionList"/>
        <w:ind w:left="540"/>
      </w:pPr>
      <w:r>
        <w:lastRenderedPageBreak/>
        <w:t>Collaborated with key stakeholders to develop Management Operating System for Aprimo platform, ensuring consistent levels of engagement, communication, and responsibilities.</w:t>
      </w:r>
    </w:p>
    <w:p w14:paraId="0802C6EB" w14:textId="4163E833" w:rsidR="00862F0E" w:rsidRDefault="00862F0E" w:rsidP="00B62507">
      <w:pPr>
        <w:pStyle w:val="ProfessionalExperienceContributionList"/>
        <w:numPr>
          <w:ilvl w:val="0"/>
          <w:numId w:val="0"/>
        </w:numPr>
        <w:ind w:left="540"/>
      </w:pPr>
      <w:r>
        <w:t xml:space="preserve"> </w:t>
      </w:r>
    </w:p>
    <w:p w14:paraId="6F8FCC05" w14:textId="719BCB79" w:rsidR="000C65CB" w:rsidRDefault="00735387">
      <w:r>
        <w:t>Honeywell, Redmond, WA</w:t>
      </w:r>
    </w:p>
    <w:p w14:paraId="7A92DE0A" w14:textId="77777777" w:rsidR="000C65CB" w:rsidRDefault="00735387">
      <w:r>
        <w:rPr>
          <w:b/>
          <w:bCs/>
        </w:rPr>
        <w:t>Sr.IT Manager - Aerospace</w:t>
      </w:r>
      <w:r>
        <w:t>, 2014 - 2016</w:t>
      </w:r>
    </w:p>
    <w:p w14:paraId="6F5D1A25" w14:textId="68990DDC" w:rsidR="000C65CB" w:rsidRDefault="00862F0E">
      <w:pPr>
        <w:pStyle w:val="ProfessionalExperienceDuties"/>
      </w:pPr>
      <w:r>
        <w:t>Planned and coordinated</w:t>
      </w:r>
      <w:r w:rsidR="00735387">
        <w:t xml:space="preserve"> SAP hosting activities </w:t>
      </w:r>
      <w:r>
        <w:t>supporting</w:t>
      </w:r>
      <w:r w:rsidR="00735387">
        <w:t xml:space="preserve"> sustained SAP application availability and performance objectives</w:t>
      </w:r>
      <w:r>
        <w:t xml:space="preserve">, ensuring </w:t>
      </w:r>
      <w:r w:rsidR="00735387">
        <w:t xml:space="preserve">portfolio of SAP applications hosting infrastructure met stated SLAs and SLOs. </w:t>
      </w:r>
      <w:r>
        <w:t>Provided overall</w:t>
      </w:r>
      <w:r w:rsidR="00735387">
        <w:t xml:space="preserve"> support delivery of application sustainment of existing business solutions, SLAs, Incident and Problem resolution, availability</w:t>
      </w:r>
      <w:r>
        <w:t>,</w:t>
      </w:r>
      <w:r w:rsidR="00735387">
        <w:t xml:space="preserve"> and performance</w:t>
      </w:r>
      <w:r>
        <w:t>.</w:t>
      </w:r>
      <w:r w:rsidR="00A03500">
        <w:t xml:space="preserve"> Awarded Honeywell Bravo Award by Aerospace and Corporate IT leadership for execution and timely delivery of pioneering solution.</w:t>
      </w:r>
    </w:p>
    <w:p w14:paraId="61C0E8A9" w14:textId="010FED6E" w:rsidR="000C65CB" w:rsidRDefault="00735387" w:rsidP="00A03500">
      <w:pPr>
        <w:pStyle w:val="ProfessionalExperienceContributionList"/>
        <w:tabs>
          <w:tab w:val="clear" w:pos="533"/>
        </w:tabs>
        <w:ind w:left="540"/>
      </w:pPr>
      <w:r>
        <w:t>Managed activities of approximately 20 SAP Basis resources to ensure stability and availability of Aerospace SAP environment</w:t>
      </w:r>
      <w:r w:rsidR="00862F0E">
        <w:t>.</w:t>
      </w:r>
    </w:p>
    <w:p w14:paraId="40AA98E6" w14:textId="1EF1FEDC" w:rsidR="000C65CB" w:rsidRDefault="00735387" w:rsidP="00A03500">
      <w:pPr>
        <w:pStyle w:val="ProfessionalExperienceContributionList"/>
        <w:tabs>
          <w:tab w:val="clear" w:pos="533"/>
        </w:tabs>
        <w:ind w:left="540"/>
      </w:pPr>
      <w:r>
        <w:t>Directed Aerospace SAP Infrastructure Hardware Refresh Program to migrate Aerospace’s SAP landscape onto new converged infrastructure platform</w:t>
      </w:r>
      <w:r w:rsidR="00A03500">
        <w:t>, testing and coordinating multiple support vendors to ensure post-cutover stability and performance.</w:t>
      </w:r>
    </w:p>
    <w:p w14:paraId="393C7C32" w14:textId="654B444E" w:rsidR="000C65CB" w:rsidRDefault="00A03500" w:rsidP="00A03500">
      <w:pPr>
        <w:pStyle w:val="ProfessionalExperienceContributionList"/>
        <w:tabs>
          <w:tab w:val="clear" w:pos="533"/>
        </w:tabs>
        <w:ind w:left="540"/>
      </w:pPr>
      <w:r>
        <w:t>Implemented near-zero downtime</w:t>
      </w:r>
      <w:r w:rsidR="00735387">
        <w:t xml:space="preserve"> </w:t>
      </w:r>
      <w:r>
        <w:t>(</w:t>
      </w:r>
      <w:r w:rsidR="00735387">
        <w:t>NZD</w:t>
      </w:r>
      <w:r>
        <w:t>)</w:t>
      </w:r>
      <w:r w:rsidR="00735387">
        <w:t xml:space="preserve"> solution </w:t>
      </w:r>
      <w:r>
        <w:t xml:space="preserve">to </w:t>
      </w:r>
      <w:r w:rsidR="00735387">
        <w:t xml:space="preserve">reduce production migration downtime from 30 hours to </w:t>
      </w:r>
      <w:r w:rsidR="009855A8">
        <w:t>eight</w:t>
      </w:r>
      <w:r w:rsidR="00735387">
        <w:t xml:space="preserve"> hours</w:t>
      </w:r>
      <w:r>
        <w:t xml:space="preserve"> with</w:t>
      </w:r>
      <w:r w:rsidR="00735387">
        <w:t xml:space="preserve"> close to $9</w:t>
      </w:r>
      <w:r>
        <w:t>4m in savings</w:t>
      </w:r>
      <w:r w:rsidR="00735387">
        <w:t>.</w:t>
      </w:r>
    </w:p>
    <w:p w14:paraId="60755EE8" w14:textId="07B2A32E" w:rsidR="000C65CB" w:rsidRDefault="00A03500" w:rsidP="00A03500">
      <w:pPr>
        <w:pStyle w:val="ProfessionalExperienceContributionList"/>
        <w:tabs>
          <w:tab w:val="clear" w:pos="533"/>
        </w:tabs>
        <w:ind w:left="540"/>
      </w:pPr>
      <w:r>
        <w:t>Planned</w:t>
      </w:r>
      <w:r w:rsidR="00735387">
        <w:t xml:space="preserve"> creation of SAP environment SharePoint home page to allow Aerospace IT community to subscribe to outage alerts for each SAP landscape</w:t>
      </w:r>
      <w:r>
        <w:t>.</w:t>
      </w:r>
    </w:p>
    <w:p w14:paraId="33173F07" w14:textId="77777777" w:rsidR="00B62507" w:rsidRDefault="00B62507" w:rsidP="00B62507">
      <w:pPr>
        <w:pStyle w:val="ProfessionalExperienceContributionList"/>
        <w:numPr>
          <w:ilvl w:val="0"/>
          <w:numId w:val="0"/>
        </w:numPr>
      </w:pPr>
    </w:p>
    <w:p w14:paraId="2D4E6C70" w14:textId="57535601" w:rsidR="00B62507" w:rsidRDefault="00B62507" w:rsidP="00B62507">
      <w:pPr>
        <w:pStyle w:val="ProfessionalExperienceContributionList"/>
        <w:numPr>
          <w:ilvl w:val="0"/>
          <w:numId w:val="0"/>
        </w:numPr>
      </w:pPr>
      <w:r>
        <w:t>Honeywell, Redmond, WA</w:t>
      </w:r>
    </w:p>
    <w:p w14:paraId="36C98176" w14:textId="312FCD75" w:rsidR="000C65CB" w:rsidRDefault="00735387" w:rsidP="00A03500">
      <w:pPr>
        <w:spacing w:before="120"/>
      </w:pPr>
      <w:r>
        <w:rPr>
          <w:b/>
          <w:bCs/>
        </w:rPr>
        <w:t>IT Operations Manager -Corporate-Enterprise Shared Services</w:t>
      </w:r>
      <w:r>
        <w:t>, 2013 - 2014</w:t>
      </w:r>
    </w:p>
    <w:p w14:paraId="6B784A94" w14:textId="265AEF90" w:rsidR="000C65CB" w:rsidRDefault="00A03500">
      <w:pPr>
        <w:pStyle w:val="ProfessionalExperienceDuties"/>
      </w:pPr>
      <w:r>
        <w:t>Promoted to manage</w:t>
      </w:r>
      <w:r w:rsidR="00AB4908">
        <w:t> Honeywell</w:t>
      </w:r>
      <w:r>
        <w:t xml:space="preserve"> Corporate IT project to transition application support of 150+ applications and ERP systems across Corporate IT. Executed</w:t>
      </w:r>
      <w:r w:rsidR="00735387">
        <w:t xml:space="preserve"> processes to ensure compliance with Honeywell’s IT Security, ITIL </w:t>
      </w:r>
      <w:r>
        <w:t>p</w:t>
      </w:r>
      <w:r w:rsidR="00735387">
        <w:t xml:space="preserve">rocedures, </w:t>
      </w:r>
      <w:r>
        <w:t>l</w:t>
      </w:r>
      <w:r w:rsidR="00735387">
        <w:t xml:space="preserve">icense and </w:t>
      </w:r>
      <w:r>
        <w:t>c</w:t>
      </w:r>
      <w:r w:rsidR="00735387">
        <w:t xml:space="preserve">urrency policies, and </w:t>
      </w:r>
      <w:r>
        <w:t>i</w:t>
      </w:r>
      <w:r w:rsidR="00735387">
        <w:t xml:space="preserve">ncident and </w:t>
      </w:r>
      <w:r>
        <w:t>p</w:t>
      </w:r>
      <w:r w:rsidR="00735387">
        <w:t>roblem management</w:t>
      </w:r>
      <w:r>
        <w:t>,</w:t>
      </w:r>
      <w:r w:rsidR="00735387">
        <w:t xml:space="preserve"> as well as managing application support teams and supplier SLA terms. Partnered with key stakeholders to drive both adoption and compliance.</w:t>
      </w:r>
      <w:r>
        <w:t xml:space="preserve"> Awarded Honeywell Bravo Award for supplier transition initiative.</w:t>
      </w:r>
    </w:p>
    <w:p w14:paraId="00D2113F" w14:textId="21B2C90F" w:rsidR="000C65CB" w:rsidRDefault="00A03500" w:rsidP="00A03500">
      <w:pPr>
        <w:pStyle w:val="ProfessionalExperienceContributionList"/>
        <w:tabs>
          <w:tab w:val="clear" w:pos="533"/>
        </w:tabs>
        <w:ind w:left="540"/>
      </w:pPr>
      <w:r>
        <w:t>Coordinated</w:t>
      </w:r>
      <w:r w:rsidR="00735387">
        <w:t xml:space="preserve"> onboarding process of 300+ supplier resources into Honeywell environment</w:t>
      </w:r>
      <w:r>
        <w:t>.</w:t>
      </w:r>
    </w:p>
    <w:p w14:paraId="254236BD" w14:textId="7D3043AD" w:rsidR="000C65CB" w:rsidRDefault="00735387" w:rsidP="00A03500">
      <w:pPr>
        <w:pStyle w:val="ProfessionalExperienceContributionList"/>
        <w:tabs>
          <w:tab w:val="clear" w:pos="533"/>
        </w:tabs>
        <w:ind w:left="540"/>
      </w:pPr>
      <w:r>
        <w:t>Facilitated the transition of ESS portfolio of applications to single service desk, Randstad,</w:t>
      </w:r>
      <w:r w:rsidR="00A03500">
        <w:t xml:space="preserve"> and single ticketing tool</w:t>
      </w:r>
      <w:r>
        <w:t xml:space="preserve"> through Corporate Service Desk Strategic Roadmap Initiative</w:t>
      </w:r>
      <w:r w:rsidR="00A03500">
        <w:t>.</w:t>
      </w:r>
    </w:p>
    <w:p w14:paraId="45D35480" w14:textId="77777777" w:rsidR="00B62507" w:rsidRDefault="00B62507" w:rsidP="00B62507">
      <w:pPr>
        <w:pStyle w:val="ProfessionalExperienceContributionList"/>
        <w:numPr>
          <w:ilvl w:val="0"/>
          <w:numId w:val="0"/>
        </w:numPr>
      </w:pPr>
    </w:p>
    <w:p w14:paraId="35E5F9B3" w14:textId="1DD9C124" w:rsidR="00B62507" w:rsidRDefault="00B62507" w:rsidP="00B62507">
      <w:pPr>
        <w:pStyle w:val="ProfessionalExperienceContributionList"/>
        <w:numPr>
          <w:ilvl w:val="0"/>
          <w:numId w:val="0"/>
        </w:numPr>
      </w:pPr>
      <w:r>
        <w:t>Honeywell, Redmond, WA</w:t>
      </w:r>
    </w:p>
    <w:p w14:paraId="3FCC613A" w14:textId="3DC34F0B" w:rsidR="000C65CB" w:rsidRDefault="00735387" w:rsidP="00A03500">
      <w:pPr>
        <w:spacing w:before="120"/>
      </w:pPr>
      <w:r>
        <w:rPr>
          <w:b/>
          <w:bCs/>
        </w:rPr>
        <w:t>IT Manager, SAP</w:t>
      </w:r>
      <w:r>
        <w:t>, 2008 - 2014</w:t>
      </w:r>
    </w:p>
    <w:p w14:paraId="1EBAB867" w14:textId="7A49C640" w:rsidR="000C65CB" w:rsidRDefault="00735387">
      <w:pPr>
        <w:pStyle w:val="ProfessionalExperienceDuties"/>
      </w:pPr>
      <w:r>
        <w:t>Promoted to manage service delivery of SAP end-to-end processes, infrastructure development</w:t>
      </w:r>
      <w:r w:rsidR="00A03500">
        <w:t xml:space="preserve">, </w:t>
      </w:r>
      <w:r>
        <w:t xml:space="preserve">and systems issue resolution for </w:t>
      </w:r>
      <w:r w:rsidR="00A03500">
        <w:t>two</w:t>
      </w:r>
      <w:r>
        <w:t xml:space="preserve"> key strategic business groups with revenues of </w:t>
      </w:r>
      <w:r w:rsidR="00A03500">
        <w:t xml:space="preserve">more than </w:t>
      </w:r>
      <w:r>
        <w:t>$16</w:t>
      </w:r>
      <w:r w:rsidR="00A03500">
        <w:t>bn</w:t>
      </w:r>
      <w:r>
        <w:t>. </w:t>
      </w:r>
      <w:r w:rsidR="00A03500">
        <w:t xml:space="preserve"> </w:t>
      </w:r>
      <w:r>
        <w:t xml:space="preserve">Conducted needs assessments </w:t>
      </w:r>
      <w:r w:rsidR="00A03500">
        <w:t xml:space="preserve">and </w:t>
      </w:r>
      <w:r>
        <w:t>requirements planning</w:t>
      </w:r>
      <w:r w:rsidR="00A03500">
        <w:t xml:space="preserve">, </w:t>
      </w:r>
      <w:r>
        <w:t>creat</w:t>
      </w:r>
      <w:r w:rsidR="00A03500">
        <w:t xml:space="preserve">ing </w:t>
      </w:r>
      <w:r>
        <w:t>work scope, deliverables, timelines, resources</w:t>
      </w:r>
      <w:r w:rsidR="00A03500">
        <w:t>, and</w:t>
      </w:r>
      <w:r>
        <w:t xml:space="preserve"> budget to launch </w:t>
      </w:r>
      <w:r w:rsidR="00A03500">
        <w:t xml:space="preserve">circa </w:t>
      </w:r>
      <w:r>
        <w:t>30 SAP projects/year. Managed “go live” operations with internal IT teams</w:t>
      </w:r>
      <w:r w:rsidR="00A03500">
        <w:t xml:space="preserve"> and s</w:t>
      </w:r>
      <w:r>
        <w:t>upervised standard maintenance initiatives by external service providers. </w:t>
      </w:r>
    </w:p>
    <w:p w14:paraId="2B4BFD3C" w14:textId="77777777" w:rsidR="00B62507" w:rsidRDefault="00735387" w:rsidP="00B62507">
      <w:pPr>
        <w:pStyle w:val="ProfessionalExperienceContributionList"/>
        <w:tabs>
          <w:tab w:val="clear" w:pos="533"/>
        </w:tabs>
        <w:ind w:left="540"/>
      </w:pPr>
      <w:r>
        <w:t xml:space="preserve">Oversaw SAP Disaster Recovery exercises, implemented changes to testing procedures </w:t>
      </w:r>
      <w:r w:rsidR="00A03500">
        <w:t>and</w:t>
      </w:r>
      <w:r>
        <w:t xml:space="preserve"> storage architecture design and automat</w:t>
      </w:r>
      <w:r w:rsidR="00A03500">
        <w:t>ing</w:t>
      </w:r>
      <w:r>
        <w:t xml:space="preserve"> process to close gap</w:t>
      </w:r>
      <w:r w:rsidR="00A03500">
        <w:t>s</w:t>
      </w:r>
      <w:r>
        <w:t xml:space="preserve"> between </w:t>
      </w:r>
      <w:r w:rsidR="00A03500">
        <w:t>two</w:t>
      </w:r>
      <w:r>
        <w:t xml:space="preserve"> data </w:t>
      </w:r>
      <w:r w:rsidR="00484C44">
        <w:t>centers:</w:t>
      </w:r>
      <w:r w:rsidR="00A03500">
        <w:t xml:space="preserve"> reduced recovery time by 20%.</w:t>
      </w:r>
    </w:p>
    <w:p w14:paraId="2B800C99" w14:textId="5F145D4B" w:rsidR="00A03500" w:rsidRDefault="00A03500" w:rsidP="00B62507">
      <w:pPr>
        <w:pStyle w:val="ProfessionalExperienceContributionList"/>
        <w:tabs>
          <w:tab w:val="clear" w:pos="533"/>
        </w:tabs>
        <w:ind w:left="540"/>
      </w:pPr>
      <w:r>
        <w:lastRenderedPageBreak/>
        <w:t>Supported 120+ servers &amp; approximately 40 applications for circa 20k global end users. </w:t>
      </w:r>
    </w:p>
    <w:p w14:paraId="62575154" w14:textId="2051A54D" w:rsidR="000C65CB" w:rsidRDefault="00735387">
      <w:pPr>
        <w:pStyle w:val="ProfessionalExperienceContributionList"/>
      </w:pPr>
      <w:r>
        <w:t xml:space="preserve">Decreased communication cycle time from </w:t>
      </w:r>
      <w:r w:rsidR="002B6924">
        <w:t>three</w:t>
      </w:r>
      <w:r>
        <w:t xml:space="preserve"> days to </w:t>
      </w:r>
      <w:r w:rsidR="002B6924">
        <w:t>zero</w:t>
      </w:r>
      <w:r>
        <w:t xml:space="preserve"> – achieving near “real time” capability.</w:t>
      </w:r>
    </w:p>
    <w:p w14:paraId="4AD7DD48" w14:textId="5F08016C" w:rsidR="000C65CB" w:rsidRDefault="00735387">
      <w:pPr>
        <w:pStyle w:val="ProfessionalExperienceContributionList"/>
      </w:pPr>
      <w:r>
        <w:t xml:space="preserve">Directed large, complex, high-visibility project to split out SAP infrastructure </w:t>
      </w:r>
      <w:r w:rsidR="002B6924">
        <w:t>and</w:t>
      </w:r>
      <w:r>
        <w:t xml:space="preserve"> systems portion of $950</w:t>
      </w:r>
      <w:r w:rsidR="002B6924">
        <w:t>m</w:t>
      </w:r>
      <w:r>
        <w:t xml:space="preserve"> divestiture of business unit, managed hardware refresh of SAP landscape</w:t>
      </w:r>
      <w:r w:rsidR="002B6924">
        <w:t>,</w:t>
      </w:r>
      <w:r>
        <w:t xml:space="preserve"> </w:t>
      </w:r>
      <w:r w:rsidR="002B6924">
        <w:t>and</w:t>
      </w:r>
      <w:r>
        <w:t xml:space="preserve"> migrated storage platform from EMC to Hitachi.</w:t>
      </w:r>
      <w:r>
        <w:rPr>
          <w:color w:val="FF0000"/>
        </w:rPr>
        <w:t> </w:t>
      </w:r>
    </w:p>
    <w:p w14:paraId="5650DDDC" w14:textId="5183C525" w:rsidR="000C65CB" w:rsidRDefault="00735387">
      <w:pPr>
        <w:pStyle w:val="ProfessionalExperienceContributionList"/>
      </w:pPr>
      <w:r>
        <w:t xml:space="preserve">Created Total Cost of Ownership database to automate monthly reporting </w:t>
      </w:r>
      <w:r w:rsidR="002B6924">
        <w:t>and</w:t>
      </w:r>
      <w:r>
        <w:t xml:space="preserve"> capture billing errors, resolving on-going billing issues of </w:t>
      </w:r>
      <w:r w:rsidR="002B6924">
        <w:t xml:space="preserve">more than </w:t>
      </w:r>
      <w:r>
        <w:t>$270</w:t>
      </w:r>
      <w:r w:rsidR="002B6924">
        <w:t>k</w:t>
      </w:r>
      <w:r>
        <w:t>.</w:t>
      </w:r>
    </w:p>
    <w:p w14:paraId="3EA1A684" w14:textId="77777777" w:rsidR="00B62507" w:rsidRDefault="00B62507" w:rsidP="002B6924">
      <w:pPr>
        <w:spacing w:before="120"/>
        <w:rPr>
          <w:b/>
          <w:bCs/>
        </w:rPr>
      </w:pPr>
    </w:p>
    <w:p w14:paraId="33FC9079" w14:textId="77777777" w:rsidR="00B62507" w:rsidRDefault="00B62507" w:rsidP="003D29E1">
      <w:pPr>
        <w:pStyle w:val="ProfessionalExperienceContributionList"/>
        <w:numPr>
          <w:ilvl w:val="0"/>
          <w:numId w:val="0"/>
        </w:numPr>
        <w:contextualSpacing/>
      </w:pPr>
      <w:r>
        <w:t>Honeywell, Redmond, WA</w:t>
      </w:r>
    </w:p>
    <w:p w14:paraId="563A4004" w14:textId="43380637" w:rsidR="000C65CB" w:rsidRDefault="00B62507" w:rsidP="003D29E1">
      <w:pPr>
        <w:spacing w:before="120"/>
        <w:contextualSpacing/>
      </w:pPr>
      <w:r>
        <w:rPr>
          <w:b/>
          <w:bCs/>
        </w:rPr>
        <w:t>L</w:t>
      </w:r>
      <w:r w:rsidR="00735387">
        <w:rPr>
          <w:b/>
          <w:bCs/>
        </w:rPr>
        <w:t>ead Project Manager</w:t>
      </w:r>
      <w:r w:rsidR="00735387">
        <w:t>, 2007 - 2008</w:t>
      </w:r>
    </w:p>
    <w:p w14:paraId="13B6CDF8" w14:textId="27C9449B" w:rsidR="000C65CB" w:rsidRDefault="00735387">
      <w:pPr>
        <w:pStyle w:val="ProfessionalExperienceDuties"/>
      </w:pPr>
      <w:r>
        <w:t xml:space="preserve">Promoted to lead 100+ end-to-end infrastructure projects from start to completion and direct work of </w:t>
      </w:r>
      <w:r w:rsidR="002B6924">
        <w:t>three</w:t>
      </w:r>
      <w:r>
        <w:t xml:space="preserve"> Project Specialists supporting IT needs of </w:t>
      </w:r>
      <w:r w:rsidR="002B6924">
        <w:t>two</w:t>
      </w:r>
      <w:r>
        <w:t xml:space="preserve"> business groups. Built relationships with project sponsors </w:t>
      </w:r>
      <w:r w:rsidR="002B6924">
        <w:t>and</w:t>
      </w:r>
      <w:r>
        <w:t xml:space="preserve"> suppliers</w:t>
      </w:r>
      <w:r w:rsidR="002B6924">
        <w:t>, facilitating</w:t>
      </w:r>
      <w:r>
        <w:t xml:space="preserve"> project reviews, </w:t>
      </w:r>
      <w:r w:rsidR="00374938">
        <w:t>identifying,</w:t>
      </w:r>
      <w:r w:rsidR="002B6924">
        <w:t xml:space="preserve"> and mitigating</w:t>
      </w:r>
      <w:r>
        <w:t xml:space="preserve"> potential risks, </w:t>
      </w:r>
      <w:r w:rsidR="002B6924">
        <w:t>assessing</w:t>
      </w:r>
      <w:r>
        <w:t xml:space="preserve"> variances</w:t>
      </w:r>
      <w:r w:rsidR="002B6924">
        <w:t xml:space="preserve">, and </w:t>
      </w:r>
      <w:r>
        <w:t>develop</w:t>
      </w:r>
      <w:r w:rsidR="002B6924">
        <w:t xml:space="preserve">ing and </w:t>
      </w:r>
      <w:r>
        <w:t>implement</w:t>
      </w:r>
      <w:r w:rsidR="002B6924">
        <w:t>ing</w:t>
      </w:r>
      <w:r>
        <w:t xml:space="preserve"> changes to ensure projects met time, cost</w:t>
      </w:r>
      <w:r w:rsidR="002B6924">
        <w:t>, and</w:t>
      </w:r>
      <w:r>
        <w:t xml:space="preserve"> quality objectives.</w:t>
      </w:r>
    </w:p>
    <w:p w14:paraId="711087D4" w14:textId="77777777" w:rsidR="002B6924" w:rsidRDefault="002B6924" w:rsidP="002B6924">
      <w:pPr>
        <w:pStyle w:val="ProfessionalExperienceContributionList"/>
      </w:pPr>
      <w:r>
        <w:t xml:space="preserve">Improved on-time service delivery to two client businesses from 52% to 77% and 73% to 85% in less than 14 months. </w:t>
      </w:r>
    </w:p>
    <w:p w14:paraId="7A30DDE0" w14:textId="77777777" w:rsidR="002B6924" w:rsidRDefault="00735387" w:rsidP="002B6924">
      <w:pPr>
        <w:pStyle w:val="ProfessionalExperienceContributionList"/>
      </w:pPr>
      <w:r>
        <w:t>Led global HR infrastructure rebuild project, including implementation of 40+ servers that spanned US, Canada, Europe</w:t>
      </w:r>
      <w:r w:rsidR="002B6924">
        <w:t>, and</w:t>
      </w:r>
      <w:r>
        <w:t xml:space="preserve"> Asia Pacific regions, enabling significantly faster </w:t>
      </w:r>
      <w:r w:rsidR="002B6924">
        <w:t>and</w:t>
      </w:r>
      <w:r>
        <w:t xml:space="preserve"> less costly service delivery. </w:t>
      </w:r>
    </w:p>
    <w:p w14:paraId="55C1DC40" w14:textId="794D7ECF" w:rsidR="000C65CB" w:rsidRDefault="002B6924" w:rsidP="002B6924">
      <w:pPr>
        <w:pStyle w:val="ProfessionalExperienceContributionList"/>
      </w:pPr>
      <w:r>
        <w:t xml:space="preserve">Championed and </w:t>
      </w:r>
      <w:r w:rsidR="00735387">
        <w:t xml:space="preserve">managed </w:t>
      </w:r>
      <w:r>
        <w:t>two</w:t>
      </w:r>
      <w:r w:rsidR="00735387">
        <w:t xml:space="preserve"> Kaizen events involving </w:t>
      </w:r>
      <w:r>
        <w:t>five</w:t>
      </w:r>
      <w:r w:rsidR="00735387">
        <w:t xml:space="preserve"> departments </w:t>
      </w:r>
      <w:r>
        <w:t xml:space="preserve">and circa </w:t>
      </w:r>
      <w:r w:rsidR="00735387">
        <w:t>25 employees to identify gaps in project management processes and drive implementation of recommended changes.</w:t>
      </w:r>
    </w:p>
    <w:p w14:paraId="05E9C18C" w14:textId="77777777" w:rsidR="000C65CB" w:rsidRDefault="00735387">
      <w:pPr>
        <w:pStyle w:val="Heading1"/>
      </w:pPr>
      <w:r>
        <w:t>Education</w:t>
      </w:r>
    </w:p>
    <w:p w14:paraId="73B2CBC8" w14:textId="77777777" w:rsidR="000C65CB" w:rsidRDefault="00735387">
      <w:r>
        <w:t> </w:t>
      </w:r>
    </w:p>
    <w:p w14:paraId="2D40B324" w14:textId="76601B10" w:rsidR="000C65CB" w:rsidRDefault="00735387">
      <w:r>
        <w:rPr>
          <w:b/>
          <w:bCs/>
        </w:rPr>
        <w:t>Bachelor of Science, Business, cum laude</w:t>
      </w:r>
      <w:r>
        <w:br/>
      </w:r>
      <w:r>
        <w:rPr>
          <w:i/>
          <w:iCs/>
        </w:rPr>
        <w:t>Western International University, Phoenix, AZ</w:t>
      </w:r>
    </w:p>
    <w:p w14:paraId="26252CBE" w14:textId="77777777" w:rsidR="000C65CB" w:rsidRPr="002B6924" w:rsidRDefault="00735387">
      <w:pPr>
        <w:pStyle w:val="Heading2"/>
        <w:rPr>
          <w:b/>
          <w:bCs/>
          <w:u w:val="none"/>
        </w:rPr>
      </w:pPr>
      <w:r w:rsidRPr="002B6924">
        <w:rPr>
          <w:b/>
          <w:bCs/>
          <w:u w:val="none"/>
        </w:rPr>
        <w:t>Credentials</w:t>
      </w:r>
    </w:p>
    <w:p w14:paraId="7B32457E" w14:textId="77777777" w:rsidR="000C65CB" w:rsidRDefault="00735387" w:rsidP="002B6924">
      <w:pPr>
        <w:pStyle w:val="ProfessionalExperienceContributionList"/>
      </w:pPr>
      <w:r>
        <w:t>ITIL Release Control &amp; Validation</w:t>
      </w:r>
    </w:p>
    <w:p w14:paraId="52A0F61F" w14:textId="77777777" w:rsidR="000C65CB" w:rsidRDefault="00735387" w:rsidP="002B6924">
      <w:pPr>
        <w:pStyle w:val="ProfessionalExperienceContributionList"/>
      </w:pPr>
      <w:r>
        <w:t>ITIL Operational Support &amp; Analysis</w:t>
      </w:r>
    </w:p>
    <w:p w14:paraId="040EED24" w14:textId="77777777" w:rsidR="000C65CB" w:rsidRDefault="00735387" w:rsidP="002B6924">
      <w:pPr>
        <w:pStyle w:val="ProfessionalExperienceContributionList"/>
      </w:pPr>
      <w:r>
        <w:t>ITIL Foundation v3</w:t>
      </w:r>
    </w:p>
    <w:p w14:paraId="4BAC2471" w14:textId="77777777" w:rsidR="000C65CB" w:rsidRDefault="00735387" w:rsidP="002B6924">
      <w:pPr>
        <w:pStyle w:val="ProfessionalExperienceContributionList"/>
      </w:pPr>
      <w:r>
        <w:t>ITIL Foundation v2</w:t>
      </w:r>
    </w:p>
    <w:p w14:paraId="25FEDCE4" w14:textId="77777777" w:rsidR="000C65CB" w:rsidRDefault="00735387" w:rsidP="002B6924">
      <w:pPr>
        <w:pStyle w:val="ProfessionalExperienceContributionList"/>
      </w:pPr>
      <w:r>
        <w:t>Project Management Professional [PMP], Project Management Institute</w:t>
      </w:r>
    </w:p>
    <w:p w14:paraId="3D6CE880" w14:textId="3C127FAB" w:rsidR="000C65CB" w:rsidRDefault="00735387" w:rsidP="002B6924">
      <w:pPr>
        <w:pStyle w:val="ProfessionalExperienceContributionList"/>
      </w:pPr>
      <w:r>
        <w:t>Green Belt/Design for Six Sigma, Honeywell</w:t>
      </w:r>
    </w:p>
    <w:p w14:paraId="2CB88715" w14:textId="3CF22957" w:rsidR="005D332E" w:rsidRDefault="005D332E" w:rsidP="002B6924">
      <w:pPr>
        <w:pStyle w:val="ProfessionalExperienceContributionList"/>
      </w:pPr>
      <w:r>
        <w:t>Agile and Scrum Fundamentals Training</w:t>
      </w:r>
    </w:p>
    <w:p w14:paraId="3128BB42" w14:textId="4DCED93B" w:rsidR="002968BD" w:rsidRDefault="002968BD" w:rsidP="002B6924">
      <w:pPr>
        <w:pStyle w:val="ProfessionalExperienceContributionList"/>
      </w:pPr>
      <w:r>
        <w:t xml:space="preserve">Society for Information Management: Regional Leadership Forum </w:t>
      </w:r>
      <w:r w:rsidR="007E2937">
        <w:t>certification</w:t>
      </w:r>
    </w:p>
    <w:p w14:paraId="13709A95" w14:textId="77777777" w:rsidR="00484C44" w:rsidRDefault="00484C44" w:rsidP="00484C44">
      <w:pPr>
        <w:pStyle w:val="ProfessionalExperienceContributionList"/>
        <w:numPr>
          <w:ilvl w:val="0"/>
          <w:numId w:val="0"/>
        </w:numPr>
        <w:ind w:left="533"/>
      </w:pPr>
    </w:p>
    <w:p w14:paraId="75E77A2C" w14:textId="4C46E385" w:rsidR="00484C44" w:rsidRDefault="00484C44" w:rsidP="00484C44">
      <w:pPr>
        <w:pStyle w:val="ProfessionalExperienceContributionList"/>
        <w:numPr>
          <w:ilvl w:val="0"/>
          <w:numId w:val="0"/>
        </w:numPr>
        <w:ind w:left="533" w:hanging="360"/>
      </w:pPr>
    </w:p>
    <w:p w14:paraId="4D526F82" w14:textId="77777777" w:rsidR="00484C44" w:rsidRDefault="00484C44" w:rsidP="00484C44">
      <w:pPr>
        <w:pStyle w:val="ProfessionalExperienceContributionList"/>
        <w:numPr>
          <w:ilvl w:val="0"/>
          <w:numId w:val="0"/>
        </w:numPr>
        <w:ind w:left="533" w:hanging="360"/>
      </w:pPr>
    </w:p>
    <w:sectPr w:rsidR="00484C44" w:rsidSect="00636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152" w:bottom="1152" w:left="1152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2614" w14:textId="77777777" w:rsidR="000B2F53" w:rsidRDefault="000B2F53">
      <w:r>
        <w:separator/>
      </w:r>
    </w:p>
  </w:endnote>
  <w:endnote w:type="continuationSeparator" w:id="0">
    <w:p w14:paraId="282809DE" w14:textId="77777777" w:rsidR="000B2F53" w:rsidRDefault="000B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2754" w14:textId="77777777" w:rsidR="00E04439" w:rsidRDefault="00E04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168E" w14:textId="77777777" w:rsidR="00E04439" w:rsidRDefault="00E04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315" w14:textId="48A472A8" w:rsidR="00DD4F02" w:rsidRPr="001C017D" w:rsidRDefault="00CF4910" w:rsidP="00DD4F02">
    <w:pPr>
      <w:pStyle w:val="Footer"/>
      <w:jc w:val="right"/>
      <w:rPr>
        <w:i/>
        <w:sz w:val="20"/>
      </w:rPr>
    </w:pPr>
    <w:r w:rsidRPr="001C017D">
      <w:rPr>
        <w:i/>
        <w:sz w:val="20"/>
      </w:rPr>
      <w:t>Continued</w:t>
    </w:r>
    <w:r w:rsidR="00735387" w:rsidRPr="001C017D">
      <w:rPr>
        <w:i/>
        <w:sz w:val="20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1B9C" w14:textId="77777777" w:rsidR="000B2F53" w:rsidRDefault="000B2F53">
      <w:r>
        <w:separator/>
      </w:r>
    </w:p>
  </w:footnote>
  <w:footnote w:type="continuationSeparator" w:id="0">
    <w:p w14:paraId="6B50F673" w14:textId="77777777" w:rsidR="000B2F53" w:rsidRDefault="000B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A4C1" w14:textId="63DEE274" w:rsidR="00DD4F02" w:rsidRPr="001C017D" w:rsidRDefault="00735387" w:rsidP="00DD4F02">
    <w:pPr>
      <w:pBdr>
        <w:bottom w:val="single" w:sz="24" w:space="8" w:color="auto"/>
      </w:pBdr>
      <w:tabs>
        <w:tab w:val="right" w:pos="9900"/>
      </w:tabs>
      <w:spacing w:after="360"/>
      <w:rPr>
        <w:sz w:val="21"/>
        <w:szCs w:val="21"/>
      </w:rPr>
    </w:pPr>
    <w:r>
      <w:rPr>
        <w:rFonts w:asciiTheme="majorHAnsi" w:hAnsiTheme="majorHAnsi"/>
        <w:b/>
        <w:sz w:val="28"/>
        <w:szCs w:val="28"/>
      </w:rPr>
      <w:t>Hanan</w:t>
    </w:r>
    <w:r w:rsidR="00E04439">
      <w:rPr>
        <w:rFonts w:asciiTheme="majorHAnsi" w:hAnsiTheme="majorHAnsi"/>
        <w:b/>
        <w:sz w:val="28"/>
        <w:szCs w:val="28"/>
      </w:rPr>
      <w:t xml:space="preserve"> DeMaria-</w:t>
    </w:r>
    <w:r>
      <w:rPr>
        <w:rFonts w:asciiTheme="majorHAnsi" w:hAnsiTheme="majorHAnsi"/>
        <w:b/>
        <w:sz w:val="28"/>
        <w:szCs w:val="28"/>
      </w:rPr>
      <w:t>Burgess</w:t>
    </w:r>
    <w:r w:rsidRPr="00DB5011">
      <w:rPr>
        <w:rFonts w:ascii="Book Antiqua" w:hAnsi="Book Antiqua"/>
        <w:b/>
        <w:smallCaps/>
        <w:sz w:val="28"/>
        <w:szCs w:val="28"/>
      </w:rPr>
      <w:tab/>
    </w:r>
    <w:r w:rsidRPr="001C017D">
      <w:rPr>
        <w:sz w:val="21"/>
        <w:szCs w:val="21"/>
      </w:rPr>
      <w:t xml:space="preserve">Page </w:t>
    </w:r>
    <w:r w:rsidRPr="001C017D">
      <w:rPr>
        <w:sz w:val="21"/>
        <w:szCs w:val="21"/>
      </w:rPr>
      <w:fldChar w:fldCharType="begin"/>
    </w:r>
    <w:r w:rsidRPr="001C017D">
      <w:rPr>
        <w:sz w:val="21"/>
        <w:szCs w:val="21"/>
      </w:rPr>
      <w:instrText xml:space="preserve"> PAGE </w:instrText>
    </w:r>
    <w:r w:rsidRPr="001C017D">
      <w:rPr>
        <w:sz w:val="21"/>
        <w:szCs w:val="21"/>
      </w:rPr>
      <w:fldChar w:fldCharType="separate"/>
    </w:r>
    <w:r w:rsidR="00100C7C">
      <w:rPr>
        <w:noProof/>
        <w:sz w:val="21"/>
        <w:szCs w:val="21"/>
      </w:rPr>
      <w:t>2</w:t>
    </w:r>
    <w:r w:rsidRPr="001C017D">
      <w:rPr>
        <w:sz w:val="21"/>
        <w:szCs w:val="21"/>
      </w:rPr>
      <w:fldChar w:fldCharType="end"/>
    </w:r>
  </w:p>
  <w:p w14:paraId="1F1B7DD8" w14:textId="77777777" w:rsidR="008119D2" w:rsidRPr="008119D2" w:rsidRDefault="000B2F53" w:rsidP="00811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3E26" w14:textId="18A2C8DD" w:rsidR="002B6924" w:rsidRPr="001C017D" w:rsidRDefault="002B6924" w:rsidP="002B6924">
    <w:pPr>
      <w:pBdr>
        <w:bottom w:val="single" w:sz="24" w:space="8" w:color="auto"/>
      </w:pBdr>
      <w:tabs>
        <w:tab w:val="right" w:pos="9900"/>
      </w:tabs>
      <w:spacing w:after="360"/>
      <w:rPr>
        <w:sz w:val="21"/>
        <w:szCs w:val="21"/>
      </w:rPr>
    </w:pPr>
    <w:r>
      <w:rPr>
        <w:rFonts w:asciiTheme="majorHAnsi" w:hAnsiTheme="majorHAnsi"/>
        <w:b/>
        <w:sz w:val="28"/>
        <w:szCs w:val="28"/>
      </w:rPr>
      <w:t xml:space="preserve">Hanan </w:t>
    </w:r>
    <w:r w:rsidR="004144AA">
      <w:rPr>
        <w:rFonts w:asciiTheme="majorHAnsi" w:hAnsiTheme="majorHAnsi"/>
        <w:b/>
        <w:sz w:val="28"/>
        <w:szCs w:val="28"/>
      </w:rPr>
      <w:t>DeMaria-</w:t>
    </w:r>
    <w:r>
      <w:rPr>
        <w:rFonts w:asciiTheme="majorHAnsi" w:hAnsiTheme="majorHAnsi"/>
        <w:b/>
        <w:sz w:val="28"/>
        <w:szCs w:val="28"/>
      </w:rPr>
      <w:t>Burgess</w:t>
    </w:r>
    <w:r w:rsidRPr="00DB5011">
      <w:rPr>
        <w:rFonts w:ascii="Book Antiqua" w:hAnsi="Book Antiqua"/>
        <w:b/>
        <w:smallCaps/>
        <w:sz w:val="28"/>
        <w:szCs w:val="28"/>
      </w:rPr>
      <w:tab/>
    </w:r>
    <w:r w:rsidRPr="001C017D">
      <w:rPr>
        <w:sz w:val="21"/>
        <w:szCs w:val="21"/>
      </w:rPr>
      <w:t xml:space="preserve">Page </w:t>
    </w:r>
    <w:r w:rsidRPr="001C017D">
      <w:rPr>
        <w:sz w:val="21"/>
        <w:szCs w:val="21"/>
      </w:rPr>
      <w:fldChar w:fldCharType="begin"/>
    </w:r>
    <w:r w:rsidRPr="001C017D">
      <w:rPr>
        <w:sz w:val="21"/>
        <w:szCs w:val="21"/>
      </w:rPr>
      <w:instrText xml:space="preserve"> PAGE </w:instrText>
    </w:r>
    <w:r w:rsidRPr="001C017D">
      <w:rPr>
        <w:sz w:val="21"/>
        <w:szCs w:val="21"/>
      </w:rPr>
      <w:fldChar w:fldCharType="separate"/>
    </w:r>
    <w:r w:rsidR="00100C7C">
      <w:rPr>
        <w:noProof/>
        <w:sz w:val="21"/>
        <w:szCs w:val="21"/>
      </w:rPr>
      <w:t>3</w:t>
    </w:r>
    <w:r w:rsidRPr="001C017D">
      <w:rPr>
        <w:sz w:val="21"/>
        <w:szCs w:val="21"/>
      </w:rPr>
      <w:fldChar w:fldCharType="end"/>
    </w:r>
  </w:p>
  <w:p w14:paraId="2566587E" w14:textId="77777777" w:rsidR="002B6924" w:rsidRDefault="002B6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53B1" w14:textId="77777777" w:rsidR="00E04439" w:rsidRDefault="00E04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B883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E05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B012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62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D03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A6C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828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A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2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C9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E910643"/>
    <w:multiLevelType w:val="hybridMultilevel"/>
    <w:tmpl w:val="BE5C83D0"/>
    <w:lvl w:ilvl="0" w:tplc="175A18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AFC48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70728E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192AAC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E4FC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9C2B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D29A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A487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AE3B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AC24D4"/>
    <w:multiLevelType w:val="hybridMultilevel"/>
    <w:tmpl w:val="04D4A7DE"/>
    <w:lvl w:ilvl="0" w:tplc="997A557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B603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A3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04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8D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62B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0B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A5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00C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355F4"/>
    <w:multiLevelType w:val="hybridMultilevel"/>
    <w:tmpl w:val="6D1C550E"/>
    <w:lvl w:ilvl="0" w:tplc="D154086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CC482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A126D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903A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30B1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3C1A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9E2F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BC0C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23689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85FD4"/>
    <w:multiLevelType w:val="hybridMultilevel"/>
    <w:tmpl w:val="FA2646A2"/>
    <w:lvl w:ilvl="0" w:tplc="7A1CF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C4E4C" w:tentative="1">
      <w:start w:val="1"/>
      <w:numFmt w:val="lowerLetter"/>
      <w:lvlText w:val="%2."/>
      <w:lvlJc w:val="left"/>
      <w:pPr>
        <w:ind w:left="1440" w:hanging="360"/>
      </w:pPr>
    </w:lvl>
    <w:lvl w:ilvl="2" w:tplc="24EE0E6E" w:tentative="1">
      <w:start w:val="1"/>
      <w:numFmt w:val="lowerRoman"/>
      <w:lvlText w:val="%3."/>
      <w:lvlJc w:val="right"/>
      <w:pPr>
        <w:ind w:left="2160" w:hanging="180"/>
      </w:pPr>
    </w:lvl>
    <w:lvl w:ilvl="3" w:tplc="FBE6706C" w:tentative="1">
      <w:start w:val="1"/>
      <w:numFmt w:val="decimal"/>
      <w:lvlText w:val="%4."/>
      <w:lvlJc w:val="left"/>
      <w:pPr>
        <w:ind w:left="2880" w:hanging="360"/>
      </w:pPr>
    </w:lvl>
    <w:lvl w:ilvl="4" w:tplc="703AEB06" w:tentative="1">
      <w:start w:val="1"/>
      <w:numFmt w:val="lowerLetter"/>
      <w:lvlText w:val="%5."/>
      <w:lvlJc w:val="left"/>
      <w:pPr>
        <w:ind w:left="3600" w:hanging="360"/>
      </w:pPr>
    </w:lvl>
    <w:lvl w:ilvl="5" w:tplc="C7C42614" w:tentative="1">
      <w:start w:val="1"/>
      <w:numFmt w:val="lowerRoman"/>
      <w:lvlText w:val="%6."/>
      <w:lvlJc w:val="right"/>
      <w:pPr>
        <w:ind w:left="4320" w:hanging="180"/>
      </w:pPr>
    </w:lvl>
    <w:lvl w:ilvl="6" w:tplc="40B02BE6" w:tentative="1">
      <w:start w:val="1"/>
      <w:numFmt w:val="decimal"/>
      <w:lvlText w:val="%7."/>
      <w:lvlJc w:val="left"/>
      <w:pPr>
        <w:ind w:left="5040" w:hanging="360"/>
      </w:pPr>
    </w:lvl>
    <w:lvl w:ilvl="7" w:tplc="83D2A02A" w:tentative="1">
      <w:start w:val="1"/>
      <w:numFmt w:val="lowerLetter"/>
      <w:lvlText w:val="%8."/>
      <w:lvlJc w:val="left"/>
      <w:pPr>
        <w:ind w:left="5760" w:hanging="360"/>
      </w:pPr>
    </w:lvl>
    <w:lvl w:ilvl="8" w:tplc="100C2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10A14"/>
    <w:multiLevelType w:val="hybridMultilevel"/>
    <w:tmpl w:val="9FD07302"/>
    <w:lvl w:ilvl="0" w:tplc="7F5418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03680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CA768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4D9494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8ACB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862A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6208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E0F4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DA29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E232A"/>
    <w:multiLevelType w:val="singleLevel"/>
    <w:tmpl w:val="8A926F0C"/>
    <w:lvl w:ilvl="0">
      <w:start w:val="1"/>
      <w:numFmt w:val="bullet"/>
      <w:pStyle w:val="CoreCompetencies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1A7661"/>
    <w:multiLevelType w:val="hybridMultilevel"/>
    <w:tmpl w:val="50A8BA14"/>
    <w:lvl w:ilvl="0" w:tplc="7DCC57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8A245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82581E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DDCC6B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9CBC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8E27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16B2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E8C1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D451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0A5C57"/>
    <w:multiLevelType w:val="hybridMultilevel"/>
    <w:tmpl w:val="7BF4A24A"/>
    <w:lvl w:ilvl="0" w:tplc="3F24DB08">
      <w:start w:val="1"/>
      <w:numFmt w:val="bullet"/>
      <w:pStyle w:val="ProfessionalExperienceContributionLis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5F0CBC5A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5CDAA5D0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C4E2CFB6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19B2375A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BE764048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6832E37C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98AA39AC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FC666F6A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61570AA6"/>
    <w:multiLevelType w:val="hybridMultilevel"/>
    <w:tmpl w:val="E11ED526"/>
    <w:lvl w:ilvl="0" w:tplc="03D2F9FE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E31F7D"/>
    <w:multiLevelType w:val="hybridMultilevel"/>
    <w:tmpl w:val="82962E2E"/>
    <w:lvl w:ilvl="0" w:tplc="BD18F2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212E2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48A606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BCEA10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B88C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8840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2440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2477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9058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930C46"/>
    <w:multiLevelType w:val="hybridMultilevel"/>
    <w:tmpl w:val="C3E4A3A6"/>
    <w:lvl w:ilvl="0" w:tplc="CA4447A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5E3E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566B2E">
      <w:start w:val="1"/>
      <w:numFmt w:val="bullet"/>
      <w:pStyle w:val="Lis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1FCAE2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48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8A51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883D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440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96BF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9"/>
  </w:num>
  <w:num w:numId="5">
    <w:abstractNumId w:val="24"/>
  </w:num>
  <w:num w:numId="6">
    <w:abstractNumId w:val="15"/>
  </w:num>
  <w:num w:numId="7">
    <w:abstractNumId w:val="17"/>
  </w:num>
  <w:num w:numId="8">
    <w:abstractNumId w:val="22"/>
  </w:num>
  <w:num w:numId="9">
    <w:abstractNumId w:val="21"/>
  </w:num>
  <w:num w:numId="10">
    <w:abstractNumId w:val="23"/>
  </w:num>
  <w:num w:numId="11">
    <w:abstractNumId w:val="27"/>
  </w:num>
  <w:num w:numId="12">
    <w:abstractNumId w:val="16"/>
  </w:num>
  <w:num w:numId="13">
    <w:abstractNumId w:val="12"/>
  </w:num>
  <w:num w:numId="14">
    <w:abstractNumId w:val="10"/>
  </w:num>
  <w:num w:numId="15">
    <w:abstractNumId w:val="26"/>
  </w:num>
  <w:num w:numId="16">
    <w:abstractNumId w:val="14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CB"/>
    <w:rsid w:val="000B2F53"/>
    <w:rsid w:val="000C65CB"/>
    <w:rsid w:val="00100C7C"/>
    <w:rsid w:val="00132224"/>
    <w:rsid w:val="00233868"/>
    <w:rsid w:val="00277091"/>
    <w:rsid w:val="00287CCC"/>
    <w:rsid w:val="002968BD"/>
    <w:rsid w:val="002B6924"/>
    <w:rsid w:val="00374938"/>
    <w:rsid w:val="00384A30"/>
    <w:rsid w:val="003B5AD1"/>
    <w:rsid w:val="003D29E1"/>
    <w:rsid w:val="004144AA"/>
    <w:rsid w:val="004744F9"/>
    <w:rsid w:val="00484C44"/>
    <w:rsid w:val="004F467A"/>
    <w:rsid w:val="00547FE2"/>
    <w:rsid w:val="00595243"/>
    <w:rsid w:val="005D332E"/>
    <w:rsid w:val="005F2B9F"/>
    <w:rsid w:val="00671133"/>
    <w:rsid w:val="006C6650"/>
    <w:rsid w:val="00733ABC"/>
    <w:rsid w:val="00735387"/>
    <w:rsid w:val="00785589"/>
    <w:rsid w:val="007E2937"/>
    <w:rsid w:val="00803242"/>
    <w:rsid w:val="00807D1E"/>
    <w:rsid w:val="00862F0E"/>
    <w:rsid w:val="00892B11"/>
    <w:rsid w:val="008E63B6"/>
    <w:rsid w:val="00930CC8"/>
    <w:rsid w:val="0096290E"/>
    <w:rsid w:val="009855A8"/>
    <w:rsid w:val="009A6F61"/>
    <w:rsid w:val="009C1C68"/>
    <w:rsid w:val="00A03500"/>
    <w:rsid w:val="00A25C56"/>
    <w:rsid w:val="00A5607A"/>
    <w:rsid w:val="00A62C75"/>
    <w:rsid w:val="00A77BB3"/>
    <w:rsid w:val="00AA2F12"/>
    <w:rsid w:val="00AB4908"/>
    <w:rsid w:val="00B44700"/>
    <w:rsid w:val="00B62507"/>
    <w:rsid w:val="00B855A7"/>
    <w:rsid w:val="00BE7D81"/>
    <w:rsid w:val="00C00D1E"/>
    <w:rsid w:val="00C256B1"/>
    <w:rsid w:val="00C65824"/>
    <w:rsid w:val="00C9761F"/>
    <w:rsid w:val="00CC249D"/>
    <w:rsid w:val="00CF4910"/>
    <w:rsid w:val="00D75095"/>
    <w:rsid w:val="00E04439"/>
    <w:rsid w:val="00F5348E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C9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C5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2C5"/>
    <w:pPr>
      <w:pBdr>
        <w:bottom w:val="single" w:sz="8" w:space="3" w:color="auto"/>
      </w:pBdr>
      <w:tabs>
        <w:tab w:val="right" w:pos="9648"/>
      </w:tabs>
      <w:spacing w:before="360"/>
      <w:outlineLvl w:val="0"/>
    </w:pPr>
    <w:rPr>
      <w:rFonts w:asciiTheme="majorHAnsi" w:hAnsiTheme="majorHAnsi"/>
      <w:b/>
      <w:sz w:val="30"/>
      <w:szCs w:val="30"/>
    </w:rPr>
  </w:style>
  <w:style w:type="paragraph" w:styleId="Heading2">
    <w:name w:val="heading 2"/>
    <w:basedOn w:val="Heading3"/>
    <w:next w:val="Normal"/>
    <w:qFormat/>
    <w:rsid w:val="007072C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2C5"/>
    <w:pPr>
      <w:tabs>
        <w:tab w:val="right" w:pos="9648"/>
      </w:tabs>
      <w:spacing w:before="240"/>
      <w:jc w:val="both"/>
      <w:outlineLvl w:val="2"/>
    </w:pPr>
    <w:rPr>
      <w:szCs w:val="22"/>
      <w:u w:val="single"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customStyle="1" w:styleId="CoreCompetenciesHeading">
    <w:name w:val="Core Competencies Heading"/>
    <w:basedOn w:val="Normal"/>
    <w:qFormat/>
    <w:rsid w:val="007072C5"/>
    <w:pPr>
      <w:tabs>
        <w:tab w:val="right" w:pos="9648"/>
      </w:tabs>
      <w:spacing w:before="160" w:after="120"/>
      <w:jc w:val="center"/>
    </w:pPr>
    <w:rPr>
      <w:b/>
      <w:szCs w:val="22"/>
    </w:rPr>
  </w:style>
  <w:style w:type="table" w:customStyle="1" w:styleId="Style1">
    <w:name w:val="Style1"/>
    <w:basedOn w:val="TableNormal"/>
    <w:uiPriority w:val="99"/>
    <w:rsid w:val="007072C5"/>
    <w:rPr>
      <w:rFonts w:asciiTheme="minorHAnsi" w:hAnsiTheme="minorHAnsi"/>
      <w:sz w:val="22"/>
    </w:rPr>
    <w:tblPr>
      <w:jc w:val="center"/>
    </w:tblPr>
    <w:trPr>
      <w:jc w:val="center"/>
    </w:trPr>
  </w:style>
  <w:style w:type="paragraph" w:customStyle="1" w:styleId="CoreCompetenciesItem">
    <w:name w:val="Core Competencies Item"/>
    <w:basedOn w:val="Normal"/>
    <w:qFormat/>
    <w:rsid w:val="007072C5"/>
    <w:pPr>
      <w:numPr>
        <w:numId w:val="1"/>
      </w:numPr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72C5"/>
    <w:rPr>
      <w:rFonts w:asciiTheme="majorHAnsi" w:hAnsiTheme="majorHAnsi"/>
      <w:b/>
      <w:sz w:val="30"/>
      <w:szCs w:val="30"/>
    </w:rPr>
  </w:style>
  <w:style w:type="paragraph" w:customStyle="1" w:styleId="ProfessionalExperienceStatement">
    <w:name w:val="Professional Experience Statement"/>
    <w:basedOn w:val="Normal"/>
    <w:qFormat/>
    <w:rsid w:val="007072C5"/>
    <w:pPr>
      <w:spacing w:before="40"/>
      <w:jc w:val="both"/>
    </w:pPr>
    <w:rPr>
      <w:i/>
      <w:iCs/>
      <w:szCs w:val="22"/>
    </w:rPr>
  </w:style>
  <w:style w:type="paragraph" w:customStyle="1" w:styleId="ProfessionalExperienceDuties">
    <w:name w:val="Professional Experience Duties"/>
    <w:basedOn w:val="Normal"/>
    <w:qFormat/>
    <w:rsid w:val="00BF1AE1"/>
    <w:pPr>
      <w:spacing w:before="40"/>
      <w:jc w:val="both"/>
    </w:pPr>
    <w:rPr>
      <w:szCs w:val="22"/>
    </w:rPr>
  </w:style>
  <w:style w:type="paragraph" w:customStyle="1" w:styleId="ProfessionalExperienceContributionList">
    <w:name w:val="Professional Experience Contribution List"/>
    <w:basedOn w:val="Normal"/>
    <w:qFormat/>
    <w:rsid w:val="007072C5"/>
    <w:pPr>
      <w:numPr>
        <w:numId w:val="5"/>
      </w:numPr>
      <w:spacing w:before="80"/>
    </w:pPr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2C5"/>
    <w:rPr>
      <w:rFonts w:asciiTheme="minorHAnsi" w:hAnsiTheme="minorHAnsi"/>
      <w:sz w:val="22"/>
      <w:szCs w:val="22"/>
      <w:u w:val="single"/>
    </w:rPr>
  </w:style>
  <w:style w:type="paragraph" w:customStyle="1" w:styleId="CareerNote">
    <w:name w:val="Career Note"/>
    <w:basedOn w:val="Normal"/>
    <w:qFormat/>
    <w:rsid w:val="00487DDA"/>
    <w:pPr>
      <w:spacing w:before="360"/>
      <w:jc w:val="both"/>
    </w:pPr>
    <w:rPr>
      <w:i/>
      <w:szCs w:val="22"/>
    </w:rPr>
  </w:style>
  <w:style w:type="table" w:customStyle="1" w:styleId="CoreCompetenciesTable">
    <w:name w:val="Core Competencies Table"/>
    <w:basedOn w:val="TableNormal"/>
    <w:uiPriority w:val="99"/>
    <w:rsid w:val="007072C5"/>
    <w:rPr>
      <w:rFonts w:ascii="Calibri" w:hAnsi="Calibri"/>
      <w:sz w:val="22"/>
    </w:rPr>
    <w:tblPr>
      <w:jc w:val="center"/>
    </w:tblPr>
    <w:trPr>
      <w:jc w:val="center"/>
    </w:trPr>
  </w:style>
  <w:style w:type="table" w:customStyle="1" w:styleId="ProjectTable">
    <w:name w:val="Project Table"/>
    <w:basedOn w:val="CoreCompetenciesTable"/>
    <w:uiPriority w:val="99"/>
    <w:rsid w:val="007072C5"/>
    <w:tblPr/>
  </w:style>
  <w:style w:type="table" w:customStyle="1" w:styleId="TechTable">
    <w:name w:val="Tech Table"/>
    <w:basedOn w:val="ProjectTable"/>
    <w:uiPriority w:val="99"/>
    <w:rsid w:val="007072C5"/>
    <w:tblPr/>
  </w:style>
  <w:style w:type="paragraph" w:styleId="List">
    <w:name w:val="List"/>
    <w:basedOn w:val="Normal"/>
    <w:uiPriority w:val="99"/>
    <w:unhideWhenUsed/>
    <w:rsid w:val="007072C5"/>
    <w:pPr>
      <w:numPr>
        <w:ilvl w:val="2"/>
        <w:numId w:val="11"/>
      </w:numPr>
      <w:jc w:val="both"/>
    </w:pPr>
    <w:rPr>
      <w:szCs w:val="22"/>
    </w:rPr>
  </w:style>
  <w:style w:type="paragraph" w:customStyle="1" w:styleId="ProjectName">
    <w:name w:val="Project Name"/>
    <w:basedOn w:val="Normal"/>
    <w:qFormat/>
    <w:rsid w:val="007072C5"/>
    <w:pPr>
      <w:spacing w:before="100"/>
      <w:ind w:left="360"/>
      <w:jc w:val="both"/>
    </w:pPr>
    <w:rPr>
      <w:b/>
      <w:szCs w:val="22"/>
    </w:rPr>
  </w:style>
  <w:style w:type="paragraph" w:customStyle="1" w:styleId="ProjectDescription">
    <w:name w:val="Project Description"/>
    <w:basedOn w:val="Normal"/>
    <w:qFormat/>
    <w:rsid w:val="007072C5"/>
    <w:pPr>
      <w:spacing w:before="100"/>
      <w:ind w:left="360"/>
      <w:jc w:val="both"/>
    </w:pPr>
    <w:rPr>
      <w:szCs w:val="22"/>
    </w:rPr>
  </w:style>
  <w:style w:type="paragraph" w:customStyle="1" w:styleId="TechTableCategory">
    <w:name w:val="Tech Table Category"/>
    <w:basedOn w:val="Normal"/>
    <w:qFormat/>
    <w:rsid w:val="007072C5"/>
    <w:pPr>
      <w:spacing w:before="100"/>
      <w:ind w:left="360"/>
      <w:jc w:val="both"/>
    </w:pPr>
    <w:rPr>
      <w:b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77BB3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484C44"/>
  </w:style>
  <w:style w:type="character" w:customStyle="1" w:styleId="vanity-namedisplay-name">
    <w:name w:val="vanity-name__display-name"/>
    <w:basedOn w:val="DefaultParagraphFont"/>
    <w:rsid w:val="00484C44"/>
  </w:style>
  <w:style w:type="character" w:styleId="FollowedHyperlink">
    <w:name w:val="FollowedHyperlink"/>
    <w:basedOn w:val="DefaultParagraphFont"/>
    <w:uiPriority w:val="99"/>
    <w:semiHidden/>
    <w:unhideWhenUsed/>
    <w:rsid w:val="00374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nburges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B438-83B0-4D89-8F6F-4DDA07BB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HANAN BURGESS's Resume</vt:lpstr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HANAN BURGESS's Resume</dc:title>
  <dc:creator/>
  <cp:lastModifiedBy/>
  <cp:revision>1</cp:revision>
  <dcterms:created xsi:type="dcterms:W3CDTF">2020-02-05T15:36:00Z</dcterms:created>
  <dcterms:modified xsi:type="dcterms:W3CDTF">2021-05-28T12:35:00Z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prfo8ex-v2</vt:lpwstr>
  </property>
  <property fmtid="{D5CDD505-2E9C-101B-9397-08002B2CF9AE}" pid="3" name="wiz_id">
    <vt:lpwstr>62938c0ba91d4f1b98f929c6d03404a3</vt:lpwstr>
  </property>
  <property fmtid="{D5CDD505-2E9C-101B-9397-08002B2CF9AE}" pid="4" name="tal_id">
    <vt:lpwstr>8c858a5577416695a03c37ab988c661b</vt:lpwstr>
  </property>
  <property fmtid="{D5CDD505-2E9C-101B-9397-08002B2CF9AE}" pid="5" name="app_source">
    <vt:lpwstr>rezbiz</vt:lpwstr>
  </property>
  <property fmtid="{D5CDD505-2E9C-101B-9397-08002B2CF9AE}" pid="6" name="app_id">
    <vt:lpwstr>681318</vt:lpwstr>
  </property>
</Properties>
</file>