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1BEF" w14:textId="77777777" w:rsidR="00123CCD" w:rsidRDefault="00123CCD" w:rsidP="008C1185">
      <w:pPr>
        <w:pStyle w:val="Title"/>
        <w:jc w:val="left"/>
        <w:rPr>
          <w:rFonts w:ascii="Calibri" w:hAnsi="Calibri" w:cs="Calibri"/>
          <w:smallCaps w:val="0"/>
          <w:sz w:val="38"/>
          <w:szCs w:val="42"/>
        </w:rPr>
      </w:pPr>
    </w:p>
    <w:p w14:paraId="3ABF4836" w14:textId="3AC94B49" w:rsidR="008C1185" w:rsidRPr="00D7312D" w:rsidRDefault="004D6982" w:rsidP="008C1185">
      <w:pPr>
        <w:pStyle w:val="Title"/>
        <w:jc w:val="left"/>
        <w:rPr>
          <w:rFonts w:ascii="Calibri" w:hAnsi="Calibri" w:cs="Calibri"/>
          <w:smallCaps w:val="0"/>
          <w:sz w:val="38"/>
          <w:szCs w:val="42"/>
        </w:rPr>
      </w:pPr>
      <w:r w:rsidRPr="00D7312D">
        <w:rPr>
          <w:rFonts w:ascii="Calibri" w:hAnsi="Calibri" w:cs="Calibri"/>
          <w:smallCaps w:val="0"/>
          <w:sz w:val="38"/>
          <w:szCs w:val="42"/>
        </w:rPr>
        <w:t xml:space="preserve">Torris Lucas </w:t>
      </w:r>
      <w:r w:rsidR="00085D97" w:rsidRPr="00D7312D">
        <w:rPr>
          <w:rFonts w:ascii="Calibri" w:hAnsi="Calibri" w:cs="Calibri"/>
          <w:smallCaps w:val="0"/>
          <w:sz w:val="38"/>
          <w:szCs w:val="42"/>
        </w:rPr>
        <w:t xml:space="preserve"> </w:t>
      </w:r>
    </w:p>
    <w:p w14:paraId="57422538" w14:textId="7CA34F97" w:rsidR="008C1185" w:rsidRPr="00D7312D" w:rsidRDefault="00C37DFC" w:rsidP="00BA0D78">
      <w:pPr>
        <w:pBdr>
          <w:bottom w:val="single" w:sz="18" w:space="6" w:color="8EAADB" w:themeColor="accent5" w:themeTint="99"/>
        </w:pBdr>
        <w:rPr>
          <w:rFonts w:ascii="Calibri" w:hAnsi="Calibri" w:cs="Calibri"/>
          <w:sz w:val="20"/>
          <w:szCs w:val="24"/>
        </w:rPr>
      </w:pPr>
      <w:r w:rsidRPr="00D7312D">
        <w:rPr>
          <w:rFonts w:ascii="Calibri" w:hAnsi="Calibri" w:cs="Calibri"/>
          <w:sz w:val="20"/>
          <w:szCs w:val="24"/>
        </w:rPr>
        <w:t xml:space="preserve">Chicago, IL 60614 | </w:t>
      </w:r>
      <w:r w:rsidR="004D6982" w:rsidRPr="00D7312D">
        <w:rPr>
          <w:rFonts w:ascii="Calibri" w:hAnsi="Calibri" w:cs="Calibri"/>
          <w:sz w:val="20"/>
          <w:szCs w:val="24"/>
        </w:rPr>
        <w:t>torris.lucas@gmail.com</w:t>
      </w:r>
      <w:r w:rsidRPr="00D7312D">
        <w:rPr>
          <w:rFonts w:ascii="Calibri" w:hAnsi="Calibri" w:cs="Calibri"/>
          <w:sz w:val="20"/>
          <w:szCs w:val="24"/>
        </w:rPr>
        <w:t xml:space="preserve"> | 312.956.7707</w:t>
      </w:r>
    </w:p>
    <w:p w14:paraId="701EB839" w14:textId="265F7F8B" w:rsidR="004D6982" w:rsidRPr="00D7312D" w:rsidRDefault="008C1185" w:rsidP="009230C8">
      <w:pPr>
        <w:pBdr>
          <w:top w:val="single" w:sz="12" w:space="4" w:color="8EAADB" w:themeColor="accent5" w:themeTint="99"/>
        </w:pBdr>
        <w:spacing w:before="220"/>
        <w:outlineLvl w:val="0"/>
        <w:rPr>
          <w:rFonts w:ascii="Calibri" w:hAnsi="Calibri" w:cs="Calibri"/>
          <w:b/>
          <w:caps/>
          <w:sz w:val="26"/>
          <w:szCs w:val="28"/>
        </w:rPr>
      </w:pPr>
      <w:r w:rsidRPr="00D7312D">
        <w:rPr>
          <w:rFonts w:ascii="Calibri" w:hAnsi="Calibri" w:cs="Calibri"/>
          <w:b/>
          <w:caps/>
          <w:sz w:val="26"/>
          <w:szCs w:val="28"/>
        </w:rPr>
        <w:t>CORE PROFICIENCIES</w:t>
      </w:r>
    </w:p>
    <w:p w14:paraId="40C41047" w14:textId="07C98D24" w:rsidR="00671506" w:rsidRPr="00D7312D" w:rsidRDefault="00671506" w:rsidP="009230C8">
      <w:pPr>
        <w:spacing w:before="16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Business &amp; Gap Analysis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B61ADD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Business Process Workflows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Equity, Fixed Income &amp; Derivative Trading </w:t>
      </w:r>
    </w:p>
    <w:p w14:paraId="618C9E8D" w14:textId="5035B309" w:rsidR="00671506" w:rsidRPr="00D7312D" w:rsidRDefault="00671506" w:rsidP="003E52AA">
      <w:pPr>
        <w:spacing w:before="4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Investment Systems Management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IT Budget Analysis Planning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Market Data Services </w:t>
      </w:r>
      <w:r w:rsidR="00727D96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727D96">
        <w:rPr>
          <w:rFonts w:ascii="Calibri" w:eastAsiaTheme="minorEastAsia" w:hAnsi="Calibri" w:cs="Calibri"/>
          <w:sz w:val="20"/>
          <w:szCs w:val="22"/>
        </w:rPr>
        <w:t xml:space="preserve"> TPRM</w:t>
      </w:r>
      <w:r w:rsidR="00AB6869">
        <w:rPr>
          <w:rFonts w:ascii="Calibri" w:eastAsiaTheme="minorEastAsia" w:hAnsi="Calibri" w:cs="Calibri"/>
          <w:sz w:val="20"/>
          <w:szCs w:val="22"/>
        </w:rPr>
        <w:t xml:space="preserve"> </w:t>
      </w:r>
      <w:r w:rsidR="00AB6869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AB6869" w:rsidRPr="00AB6869">
        <w:rPr>
          <w:rFonts w:asciiTheme="majorHAnsi" w:eastAsiaTheme="minorEastAsia" w:hAnsiTheme="majorHAnsi" w:cs="Calibri"/>
          <w:sz w:val="20"/>
        </w:rPr>
        <w:t xml:space="preserve"> </w:t>
      </w:r>
      <w:r w:rsidR="00AB6869" w:rsidRPr="00AB6869">
        <w:rPr>
          <w:rFonts w:asciiTheme="majorHAnsi" w:hAnsiTheme="majorHAnsi" w:cs="Arial"/>
          <w:color w:val="4A4A4A"/>
          <w:sz w:val="20"/>
          <w:shd w:val="clear" w:color="auto" w:fill="FFFFFF"/>
        </w:rPr>
        <w:t>IDP Data Integration</w:t>
      </w:r>
    </w:p>
    <w:p w14:paraId="51043771" w14:textId="324C3739" w:rsidR="00671506" w:rsidRPr="00D7312D" w:rsidRDefault="00671506" w:rsidP="003E52AA">
      <w:pPr>
        <w:spacing w:before="4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Middle/Back Office Settlement Systems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Order Management Systems (OMS)</w:t>
      </w:r>
      <w:r w:rsidR="00270EFF" w:rsidRPr="00270EFF">
        <w:rPr>
          <w:rFonts w:ascii="Calibri" w:eastAsiaTheme="minorEastAsia" w:hAnsi="Calibri" w:cs="Calibri"/>
          <w:sz w:val="20"/>
          <w:szCs w:val="22"/>
        </w:rPr>
        <w:t xml:space="preserve"> </w:t>
      </w:r>
      <w:r w:rsidR="00270EFF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270EFF">
        <w:rPr>
          <w:rFonts w:ascii="Calibri" w:eastAsiaTheme="minorEastAsia" w:hAnsi="Calibri" w:cs="Calibri"/>
          <w:sz w:val="20"/>
          <w:szCs w:val="22"/>
        </w:rPr>
        <w:t xml:space="preserve"> SaaS</w:t>
      </w:r>
      <w:r w:rsidR="00270EFF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270EFF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270EFF">
        <w:rPr>
          <w:rFonts w:ascii="Calibri" w:eastAsiaTheme="minorEastAsia" w:hAnsi="Calibri" w:cs="Calibri"/>
          <w:sz w:val="20"/>
          <w:szCs w:val="22"/>
        </w:rPr>
        <w:t xml:space="preserve"> ERP</w:t>
      </w:r>
      <w:r w:rsidR="00270EFF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270EFF">
        <w:rPr>
          <w:rFonts w:ascii="Calibri" w:eastAsiaTheme="minorEastAsia" w:hAnsi="Calibri" w:cs="Calibri"/>
          <w:sz w:val="20"/>
          <w:szCs w:val="22"/>
        </w:rPr>
        <w:t xml:space="preserve"> SAP</w:t>
      </w:r>
      <w:r w:rsidR="00270EFF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</w:p>
    <w:p w14:paraId="0CD912EE" w14:textId="4FF52372" w:rsidR="00671506" w:rsidRPr="00D7312D" w:rsidRDefault="00671506" w:rsidP="003E52AA">
      <w:pPr>
        <w:spacing w:before="4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Portfolio Accounting Systems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Private Wealth Management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Project Management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91254C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91254C">
        <w:rPr>
          <w:rFonts w:ascii="Calibri" w:eastAsiaTheme="minorEastAsia" w:hAnsi="Calibri" w:cs="Calibri"/>
          <w:sz w:val="20"/>
          <w:szCs w:val="22"/>
        </w:rPr>
        <w:t xml:space="preserve"> </w:t>
      </w:r>
      <w:r w:rsidR="0091254C" w:rsidRPr="003B286F">
        <w:rPr>
          <w:rFonts w:ascii="Calibri" w:eastAsiaTheme="minorEastAsia" w:hAnsi="Calibri" w:cs="Calibri"/>
          <w:sz w:val="20"/>
          <w:szCs w:val="22"/>
        </w:rPr>
        <w:t xml:space="preserve">Agile Methodology </w:t>
      </w:r>
    </w:p>
    <w:p w14:paraId="70FECBB6" w14:textId="22DB3F15" w:rsidR="00671506" w:rsidRPr="00D7312D" w:rsidRDefault="00671506" w:rsidP="003E52AA">
      <w:pPr>
        <w:spacing w:before="4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Software Development Life Cycle (SDLC)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2B337F">
        <w:rPr>
          <w:rFonts w:ascii="Calibri" w:eastAsiaTheme="minorEastAsia" w:hAnsi="Calibri" w:cs="Calibri"/>
          <w:sz w:val="20"/>
          <w:szCs w:val="22"/>
        </w:rPr>
        <w:t>MS 365 Dynamics</w:t>
      </w:r>
      <w:r w:rsidR="0091254C">
        <w:rPr>
          <w:rFonts w:ascii="Calibri" w:eastAsiaTheme="minorEastAsia" w:hAnsi="Calibri" w:cs="Calibri"/>
          <w:sz w:val="20"/>
          <w:szCs w:val="22"/>
        </w:rPr>
        <w:t xml:space="preserve"> </w:t>
      </w:r>
      <w:r w:rsidR="002B337F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2B337F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2B337F">
        <w:rPr>
          <w:rFonts w:ascii="Calibri" w:eastAsiaTheme="minorEastAsia" w:hAnsi="Calibri" w:cs="Calibri"/>
          <w:sz w:val="20"/>
          <w:szCs w:val="22"/>
        </w:rPr>
        <w:t xml:space="preserve"> </w:t>
      </w:r>
      <w:r w:rsidR="0091254C">
        <w:rPr>
          <w:rFonts w:ascii="Calibri" w:eastAsiaTheme="minorEastAsia" w:hAnsi="Calibri" w:cs="Calibri"/>
          <w:sz w:val="20"/>
          <w:szCs w:val="22"/>
        </w:rPr>
        <w:t>SCRUM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91254C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91254C">
        <w:rPr>
          <w:rFonts w:ascii="Calibri" w:eastAsiaTheme="minorEastAsia" w:hAnsi="Calibri" w:cs="Calibri"/>
          <w:sz w:val="20"/>
          <w:szCs w:val="22"/>
        </w:rPr>
        <w:t xml:space="preserve"> </w:t>
      </w:r>
      <w:r w:rsidR="00FF0A37">
        <w:rPr>
          <w:rFonts w:ascii="Calibri" w:eastAsiaTheme="minorEastAsia" w:hAnsi="Calibri" w:cs="Calibri"/>
          <w:sz w:val="20"/>
          <w:szCs w:val="22"/>
        </w:rPr>
        <w:t xml:space="preserve">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System Implementations &amp; Upgrades </w:t>
      </w:r>
    </w:p>
    <w:p w14:paraId="7FEBCF4C" w14:textId="0C9383F8" w:rsidR="009D0A3D" w:rsidRPr="00C462E3" w:rsidRDefault="00671506" w:rsidP="009D0A3D">
      <w:pPr>
        <w:shd w:val="clear" w:color="auto" w:fill="FFFFFF"/>
        <w:textAlignment w:val="baseline"/>
        <w:rPr>
          <w:rFonts w:ascii="inherit" w:hAnsi="inherit"/>
          <w:color w:val="595959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System Interface (SQL and ORACLE) </w:t>
      </w:r>
      <w:r w:rsidR="00B61ADD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Team Leadership </w:t>
      </w:r>
      <w:r w:rsidR="002D0918">
        <w:rPr>
          <w:rFonts w:ascii="Calibri" w:eastAsiaTheme="minorEastAsia" w:hAnsi="Calibri" w:cs="Calibri"/>
          <w:sz w:val="20"/>
          <w:szCs w:val="22"/>
        </w:rPr>
        <w:t>(off-shore)</w:t>
      </w:r>
      <w:r w:rsidR="00C2608E" w:rsidRPr="00C2608E">
        <w:rPr>
          <w:rFonts w:ascii="Calibri" w:eastAsiaTheme="minorEastAsia" w:hAnsi="Calibri" w:cs="Calibri"/>
          <w:sz w:val="20"/>
          <w:szCs w:val="22"/>
        </w:rPr>
        <w:t xml:space="preserve"> </w:t>
      </w:r>
      <w:r w:rsidR="00C2608E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C2608E">
        <w:rPr>
          <w:rFonts w:ascii="Calibri" w:eastAsiaTheme="minorEastAsia" w:hAnsi="Calibri" w:cs="Calibri"/>
          <w:sz w:val="20"/>
          <w:szCs w:val="22"/>
        </w:rPr>
        <w:t xml:space="preserve"> Citrix Cloud</w:t>
      </w:r>
      <w:r w:rsidR="001A3542">
        <w:rPr>
          <w:rFonts w:ascii="Calibri" w:eastAsiaTheme="minorEastAsia" w:hAnsi="Calibri" w:cs="Calibri"/>
          <w:sz w:val="20"/>
          <w:szCs w:val="22"/>
        </w:rPr>
        <w:t xml:space="preserve"> (Store Front).</w:t>
      </w:r>
      <w:r w:rsidR="00E61551" w:rsidRPr="00E61551">
        <w:rPr>
          <w:rFonts w:ascii="Calibri" w:eastAsiaTheme="minorEastAsia" w:hAnsi="Calibri" w:cs="Calibri"/>
          <w:sz w:val="20"/>
          <w:szCs w:val="22"/>
        </w:rPr>
        <w:t xml:space="preserve"> </w:t>
      </w:r>
      <w:r w:rsidR="00E61551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  <w:r w:rsidR="00E61551">
        <w:rPr>
          <w:rFonts w:ascii="Calibri" w:eastAsiaTheme="minorEastAsia" w:hAnsi="Calibri" w:cs="Calibri"/>
          <w:sz w:val="20"/>
          <w:szCs w:val="22"/>
        </w:rPr>
        <w:t xml:space="preserve"> GAMA platform hosted (AWS)</w:t>
      </w:r>
      <w:r w:rsidR="009D0A3D">
        <w:rPr>
          <w:rFonts w:ascii="Calibri" w:eastAsiaTheme="minorEastAsia" w:hAnsi="Calibri" w:cs="Calibri"/>
          <w:sz w:val="20"/>
          <w:szCs w:val="22"/>
        </w:rPr>
        <w:t xml:space="preserve"> </w:t>
      </w:r>
      <w:r w:rsidR="009D0A3D" w:rsidRPr="009D0A3D">
        <w:rPr>
          <w:rFonts w:asciiTheme="majorHAnsi" w:eastAsiaTheme="minorEastAsia" w:hAnsiTheme="majorHAnsi" w:cs="Calibri"/>
          <w:sz w:val="20"/>
        </w:rPr>
        <w:sym w:font="Wingdings" w:char="F077"/>
      </w:r>
      <w:r w:rsidR="009D0A3D" w:rsidRPr="009D0A3D">
        <w:rPr>
          <w:rFonts w:asciiTheme="majorHAnsi" w:eastAsiaTheme="minorEastAsia" w:hAnsiTheme="majorHAnsi" w:cs="Calibri"/>
          <w:sz w:val="20"/>
        </w:rPr>
        <w:t xml:space="preserve"> </w:t>
      </w:r>
      <w:r w:rsidR="00FF0A37">
        <w:rPr>
          <w:rFonts w:ascii="Calibri" w:eastAsiaTheme="minorEastAsia" w:hAnsi="Calibri" w:cs="Calibri"/>
          <w:sz w:val="20"/>
          <w:szCs w:val="22"/>
        </w:rPr>
        <w:t>SOC &amp; Compliance</w:t>
      </w:r>
      <w:r w:rsidR="00FF0A37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FF0A37" w:rsidRPr="00D7312D">
        <w:rPr>
          <w:rFonts w:ascii="Calibri" w:eastAsiaTheme="minorEastAsia" w:hAnsi="Calibri" w:cs="Calibri"/>
          <w:sz w:val="20"/>
          <w:szCs w:val="22"/>
        </w:rPr>
        <w:sym w:font="Wingdings" w:char="F077"/>
      </w:r>
    </w:p>
    <w:p w14:paraId="068AB499" w14:textId="18AEAB3C" w:rsidR="009D0A3D" w:rsidRPr="00D7312D" w:rsidRDefault="009D0A3D" w:rsidP="009D0A3D">
      <w:pPr>
        <w:spacing w:before="40"/>
        <w:rPr>
          <w:rFonts w:ascii="Calibri" w:eastAsiaTheme="minorEastAsia" w:hAnsi="Calibri" w:cs="Calibri"/>
          <w:sz w:val="20"/>
          <w:szCs w:val="22"/>
        </w:rPr>
      </w:pPr>
    </w:p>
    <w:p w14:paraId="516320B0" w14:textId="77777777" w:rsidR="00312604" w:rsidRPr="00D7312D" w:rsidRDefault="00312604" w:rsidP="00312604">
      <w:pPr>
        <w:pBdr>
          <w:top w:val="single" w:sz="12" w:space="4" w:color="8EAADB" w:themeColor="accent5" w:themeTint="99"/>
        </w:pBdr>
        <w:spacing w:before="220"/>
        <w:outlineLvl w:val="0"/>
        <w:rPr>
          <w:rFonts w:ascii="Calibri" w:hAnsi="Calibri" w:cs="Calibri"/>
          <w:b/>
          <w:caps/>
          <w:sz w:val="26"/>
          <w:szCs w:val="28"/>
        </w:rPr>
      </w:pPr>
      <w:r w:rsidRPr="00D7312D">
        <w:rPr>
          <w:rFonts w:ascii="Calibri" w:hAnsi="Calibri" w:cs="Calibri"/>
          <w:b/>
          <w:caps/>
          <w:sz w:val="26"/>
          <w:szCs w:val="28"/>
        </w:rPr>
        <w:t xml:space="preserve">technical skills </w:t>
      </w:r>
    </w:p>
    <w:p w14:paraId="62E9DBB9" w14:textId="4DD95A0E" w:rsidR="00312604" w:rsidRPr="00D7312D" w:rsidRDefault="00312604" w:rsidP="00312604">
      <w:pPr>
        <w:pStyle w:val="resnormal"/>
        <w:spacing w:before="1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AdTempus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Atlas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Barclays Point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BI-SAM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Bloomberg (AIM &amp; PORT)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Bondedge </w:t>
      </w:r>
      <w:r w:rsidR="009F0D5E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9F0D5E">
        <w:rPr>
          <w:rFonts w:ascii="Calibri" w:hAnsi="Calibri" w:cs="Calibri"/>
          <w:color w:val="auto"/>
          <w:sz w:val="20"/>
        </w:rPr>
        <w:t xml:space="preserve"> OpenVMS</w:t>
      </w:r>
    </w:p>
    <w:p w14:paraId="409F359A" w14:textId="321C24DC" w:rsidR="00312604" w:rsidRPr="00D7312D" w:rsidRDefault="00312604" w:rsidP="00312604">
      <w:pPr>
        <w:pStyle w:val="resnormal"/>
        <w:spacing w:before="4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DTCC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Easy-Screen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eReports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eVestment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FactSet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Fedline Advantage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FINCAD InvestorTools </w:t>
      </w:r>
    </w:p>
    <w:p w14:paraId="36D83647" w14:textId="20C3A8BE" w:rsidR="00312604" w:rsidRPr="00D7312D" w:rsidRDefault="00312604" w:rsidP="00312604">
      <w:pPr>
        <w:pStyle w:val="resnormal"/>
        <w:spacing w:before="4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FIS Trustdesk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FIX Networks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Flextrade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FXALL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FXCM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FXConnect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Globex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ITG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ITGC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Java EE </w:t>
      </w:r>
      <w:r w:rsidR="00CF47F8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CF47F8">
        <w:rPr>
          <w:rFonts w:ascii="Calibri" w:hAnsi="Calibri" w:cs="Calibri"/>
          <w:color w:val="auto"/>
          <w:sz w:val="20"/>
        </w:rPr>
        <w:t xml:space="preserve"> Informatica</w:t>
      </w:r>
    </w:p>
    <w:p w14:paraId="1FA719C3" w14:textId="47A20EA8" w:rsidR="00312604" w:rsidRPr="00D7312D" w:rsidRDefault="00312604" w:rsidP="00312604">
      <w:pPr>
        <w:pStyle w:val="resnormal"/>
        <w:spacing w:before="4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JBOSS EAP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</w:t>
      </w:r>
      <w:r w:rsidRPr="00442882">
        <w:rPr>
          <w:rFonts w:ascii="Calibri" w:hAnsi="Calibri" w:cs="Calibri"/>
          <w:color w:val="auto"/>
          <w:sz w:val="20"/>
        </w:rPr>
        <w:t xml:space="preserve">JIRA </w:t>
      </w:r>
      <w:r w:rsidR="00F9218B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F9218B" w:rsidRPr="00D7312D">
        <w:rPr>
          <w:rFonts w:ascii="Calibri" w:hAnsi="Calibri" w:cs="Calibri"/>
          <w:color w:val="auto"/>
          <w:sz w:val="20"/>
        </w:rPr>
        <w:t xml:space="preserve"> </w:t>
      </w:r>
      <w:r w:rsidR="00F9218B">
        <w:rPr>
          <w:rFonts w:ascii="Calibri" w:hAnsi="Calibri" w:cs="Calibri"/>
          <w:color w:val="auto"/>
          <w:sz w:val="20"/>
        </w:rPr>
        <w:t>SAP Fieldglass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LiquidNet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Loanet US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Longview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MarketAxess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Markit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MATLAB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Microsoft CRM </w:t>
      </w:r>
    </w:p>
    <w:p w14:paraId="68940AC1" w14:textId="1D149327" w:rsidR="00312604" w:rsidRPr="00D7312D" w:rsidRDefault="00312604" w:rsidP="00312604">
      <w:pPr>
        <w:pStyle w:val="resnormal"/>
        <w:spacing w:before="4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Oasys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ODS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Omgeo CTM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Portia Perform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Remedy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Reuters</w:t>
      </w:r>
      <w:r w:rsidR="00AF539F">
        <w:rPr>
          <w:rFonts w:ascii="Calibri" w:hAnsi="Calibri" w:cs="Calibri"/>
          <w:color w:val="auto"/>
          <w:sz w:val="20"/>
        </w:rPr>
        <w:t xml:space="preserve"> (TIBCO)</w:t>
      </w:r>
      <w:r w:rsidRPr="00D7312D">
        <w:rPr>
          <w:rFonts w:ascii="Calibri" w:hAnsi="Calibri" w:cs="Calibri"/>
          <w:color w:val="auto"/>
          <w:sz w:val="20"/>
        </w:rPr>
        <w:t xml:space="preserve">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RIMES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SalesForce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Sentinel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Service Now </w:t>
      </w:r>
    </w:p>
    <w:p w14:paraId="126D81CE" w14:textId="53A2055F" w:rsidR="00312604" w:rsidRPr="00D7312D" w:rsidRDefault="00312604" w:rsidP="00312604">
      <w:pPr>
        <w:pStyle w:val="resnormal"/>
        <w:spacing w:before="4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SimCorp Dimension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Sophis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Spire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Tradeflow  </w:t>
      </w:r>
      <w:r w:rsidR="00626AF1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626AF1">
        <w:rPr>
          <w:rFonts w:ascii="Calibri" w:eastAsiaTheme="minorEastAsia" w:hAnsi="Calibri" w:cs="Calibri"/>
          <w:color w:val="auto"/>
          <w:sz w:val="20"/>
        </w:rPr>
        <w:t>State Street</w:t>
      </w:r>
      <w:r w:rsidR="00626AF1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2E216F">
        <w:rPr>
          <w:rFonts w:ascii="Calibri" w:eastAsiaTheme="minorEastAsia" w:hAnsi="Calibri" w:cs="Calibri"/>
          <w:color w:val="auto"/>
          <w:sz w:val="20"/>
        </w:rPr>
        <w:t>Vestmark</w:t>
      </w:r>
      <w:r w:rsidR="00626AF1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626AF1" w:rsidRPr="003B286F">
        <w:rPr>
          <w:rFonts w:ascii="Calibri" w:eastAsiaTheme="minorEastAsia" w:hAnsi="Calibri" w:cs="Calibri"/>
          <w:color w:val="auto"/>
          <w:sz w:val="20"/>
        </w:rPr>
        <w:t>MS Office Suite</w:t>
      </w:r>
      <w:r w:rsidR="00626AF1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Tradeweb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Trition Black OMS and EMS </w:t>
      </w:r>
      <w:r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Pr="00D7312D">
        <w:rPr>
          <w:rFonts w:ascii="Calibri" w:hAnsi="Calibri" w:cs="Calibri"/>
          <w:color w:val="auto"/>
          <w:sz w:val="20"/>
        </w:rPr>
        <w:t xml:space="preserve"> Zephyr </w:t>
      </w:r>
      <w:r w:rsidR="002E216F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2E216F" w:rsidRPr="00D7312D">
        <w:rPr>
          <w:rFonts w:ascii="Calibri" w:hAnsi="Calibri" w:cs="Calibri"/>
          <w:color w:val="auto"/>
          <w:sz w:val="20"/>
        </w:rPr>
        <w:t xml:space="preserve"> Crystal Reports</w:t>
      </w:r>
      <w:r w:rsidR="002E216F">
        <w:rPr>
          <w:rFonts w:ascii="Calibri" w:hAnsi="Calibri" w:cs="Calibri"/>
          <w:color w:val="auto"/>
          <w:sz w:val="20"/>
        </w:rPr>
        <w:t xml:space="preserve"> (Charles River)</w:t>
      </w:r>
      <w:r w:rsidR="002E216F" w:rsidRPr="002E216F">
        <w:rPr>
          <w:rFonts w:ascii="Calibri" w:eastAsiaTheme="minorEastAsia" w:hAnsi="Calibri" w:cs="Calibri"/>
          <w:color w:val="auto"/>
          <w:sz w:val="20"/>
        </w:rPr>
        <w:t xml:space="preserve"> </w:t>
      </w:r>
      <w:r w:rsidR="002E216F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2E216F">
        <w:rPr>
          <w:rFonts w:ascii="Calibri" w:eastAsiaTheme="minorEastAsia" w:hAnsi="Calibri" w:cs="Calibri"/>
          <w:color w:val="auto"/>
          <w:sz w:val="20"/>
        </w:rPr>
        <w:t>Archer</w:t>
      </w:r>
      <w:r w:rsidR="00D67A5E" w:rsidRPr="00D7312D">
        <w:rPr>
          <w:rFonts w:ascii="Calibri" w:eastAsiaTheme="minorEastAsia" w:hAnsi="Calibri" w:cs="Calibri"/>
          <w:color w:val="auto"/>
          <w:sz w:val="20"/>
        </w:rPr>
        <w:sym w:font="Wingdings" w:char="F077"/>
      </w:r>
      <w:r w:rsidR="00D67A5E" w:rsidRPr="00D7312D">
        <w:rPr>
          <w:rFonts w:ascii="Calibri" w:hAnsi="Calibri" w:cs="Calibri"/>
          <w:color w:val="auto"/>
          <w:sz w:val="20"/>
        </w:rPr>
        <w:t xml:space="preserve"> Electra</w:t>
      </w:r>
      <w:r w:rsidR="00D67A5E">
        <w:rPr>
          <w:rFonts w:ascii="Calibri" w:hAnsi="Calibri" w:cs="Calibri"/>
          <w:color w:val="auto"/>
          <w:sz w:val="20"/>
        </w:rPr>
        <w:t xml:space="preserve"> Settlement (Saas)</w:t>
      </w:r>
    </w:p>
    <w:p w14:paraId="436B30C2" w14:textId="36299E00" w:rsidR="00FE29FE" w:rsidRPr="00D7312D" w:rsidRDefault="008C1185" w:rsidP="009230C8">
      <w:pPr>
        <w:pBdr>
          <w:top w:val="single" w:sz="12" w:space="4" w:color="8EAADB" w:themeColor="accent5" w:themeTint="99"/>
        </w:pBdr>
        <w:spacing w:before="220"/>
        <w:outlineLvl w:val="0"/>
        <w:rPr>
          <w:rFonts w:ascii="Calibri" w:hAnsi="Calibri" w:cs="Calibri"/>
          <w:b/>
          <w:caps/>
          <w:sz w:val="26"/>
          <w:szCs w:val="28"/>
        </w:rPr>
      </w:pPr>
      <w:r w:rsidRPr="00D7312D">
        <w:rPr>
          <w:rFonts w:ascii="Calibri" w:hAnsi="Calibri" w:cs="Calibri"/>
          <w:b/>
          <w:caps/>
          <w:sz w:val="26"/>
          <w:szCs w:val="28"/>
        </w:rPr>
        <w:t xml:space="preserve">professional experience </w:t>
      </w:r>
    </w:p>
    <w:p w14:paraId="078D8C82" w14:textId="622A1C04" w:rsidR="003F4A73" w:rsidRPr="00D7312D" w:rsidRDefault="00FB19A9" w:rsidP="009230C8">
      <w:pPr>
        <w:spacing w:before="160"/>
        <w:rPr>
          <w:rFonts w:ascii="Calibri" w:eastAsiaTheme="minorEastAsia" w:hAnsi="Calibri" w:cs="Calibri"/>
          <w:sz w:val="20"/>
          <w:szCs w:val="22"/>
        </w:rPr>
      </w:pPr>
      <w:r>
        <w:rPr>
          <w:rFonts w:ascii="Calibri" w:eastAsiaTheme="minorEastAsia" w:hAnsi="Calibri" w:cs="Calibri"/>
          <w:b/>
          <w:sz w:val="20"/>
          <w:szCs w:val="22"/>
        </w:rPr>
        <w:t>IT</w:t>
      </w:r>
      <w:r w:rsidRPr="00FB19A9">
        <w:rPr>
          <w:rFonts w:ascii="Calibri" w:eastAsiaTheme="minorEastAsia" w:hAnsi="Calibri" w:cs="Calibri"/>
          <w:b/>
          <w:sz w:val="20"/>
          <w:szCs w:val="22"/>
        </w:rPr>
        <w:t xml:space="preserve"> Architect - Solutions Architect - Expert</w:t>
      </w:r>
      <w:r w:rsidR="00263274" w:rsidRPr="00D7312D">
        <w:rPr>
          <w:rFonts w:ascii="Calibri" w:eastAsiaTheme="minorEastAsia" w:hAnsi="Calibri" w:cs="Calibri"/>
          <w:b/>
          <w:sz w:val="20"/>
          <w:szCs w:val="22"/>
        </w:rPr>
        <w:t>– Global Asset Management</w:t>
      </w:r>
      <w:r w:rsidR="00263274" w:rsidRPr="00D7312D">
        <w:rPr>
          <w:rFonts w:ascii="Calibri" w:eastAsiaTheme="minorEastAsia" w:hAnsi="Calibri" w:cs="Calibri"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Bank of Montrea</w:t>
      </w:r>
      <w:r w:rsidR="00263274" w:rsidRPr="00D7312D">
        <w:rPr>
          <w:rFonts w:ascii="Calibri" w:eastAsiaTheme="minorEastAsia" w:hAnsi="Calibri" w:cs="Calibri"/>
          <w:i/>
          <w:sz w:val="20"/>
          <w:szCs w:val="22"/>
        </w:rPr>
        <w:t>l,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Chicago, IL</w:t>
      </w:r>
      <w:r w:rsidR="00263274" w:rsidRPr="00D7312D">
        <w:rPr>
          <w:rFonts w:ascii="Calibri" w:eastAsiaTheme="minorEastAsia" w:hAnsi="Calibri" w:cs="Calibri"/>
          <w:sz w:val="20"/>
          <w:szCs w:val="22"/>
        </w:rPr>
        <w:t xml:space="preserve"> ● 4-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2016</w:t>
      </w:r>
      <w:r w:rsidR="00263274" w:rsidRPr="00D7312D">
        <w:rPr>
          <w:rFonts w:ascii="Calibri" w:eastAsiaTheme="minorEastAsia" w:hAnsi="Calibri" w:cs="Calibri"/>
          <w:sz w:val="20"/>
          <w:szCs w:val="22"/>
        </w:rPr>
        <w:t xml:space="preserve"> to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Present</w:t>
      </w:r>
    </w:p>
    <w:p w14:paraId="68EA236A" w14:textId="4DFADA9D" w:rsidR="00A167BD" w:rsidRPr="00A167BD" w:rsidRDefault="00A167BD" w:rsidP="00A167BD">
      <w:pPr>
        <w:pStyle w:val="ListParagraph"/>
        <w:numPr>
          <w:ilvl w:val="0"/>
          <w:numId w:val="1"/>
        </w:numPr>
        <w:spacing w:before="80"/>
        <w:rPr>
          <w:rFonts w:asciiTheme="majorHAnsi" w:eastAsiaTheme="minorEastAsia" w:hAnsiTheme="majorHAnsi" w:cs="Calibri"/>
          <w:sz w:val="20"/>
        </w:rPr>
      </w:pPr>
      <w:r w:rsidRPr="00A167BD">
        <w:rPr>
          <w:rFonts w:asciiTheme="majorHAnsi" w:hAnsiTheme="majorHAnsi"/>
          <w:color w:val="4C4C4C"/>
          <w:sz w:val="20"/>
        </w:rPr>
        <w:t>Lead an</w:t>
      </w:r>
      <w:r>
        <w:rPr>
          <w:rFonts w:asciiTheme="majorHAnsi" w:hAnsiTheme="majorHAnsi"/>
          <w:color w:val="4C4C4C"/>
          <w:sz w:val="20"/>
        </w:rPr>
        <w:t>d drive the strategy and product</w:t>
      </w:r>
      <w:r w:rsidRPr="00A167BD">
        <w:rPr>
          <w:rFonts w:asciiTheme="majorHAnsi" w:hAnsiTheme="majorHAnsi"/>
          <w:color w:val="4C4C4C"/>
          <w:sz w:val="20"/>
        </w:rPr>
        <w:t xml:space="preserve"> management for several critical projects to create new service offerings and enhance internal processes for the institutional client segment Lead all aspects of large-scale and complex work streams, including; conceptualizing project scope, timelines, and dependencies; tracking and reporting of key milestones; and engaging/influencing project </w:t>
      </w:r>
    </w:p>
    <w:p w14:paraId="795D8F97" w14:textId="77777777" w:rsidR="00A167BD" w:rsidRDefault="00A167BD" w:rsidP="00A167BD">
      <w:pPr>
        <w:pStyle w:val="ListParagraph"/>
        <w:numPr>
          <w:ilvl w:val="0"/>
          <w:numId w:val="1"/>
        </w:numPr>
        <w:spacing w:before="80"/>
        <w:rPr>
          <w:rFonts w:asciiTheme="majorHAnsi" w:eastAsiaTheme="minorEastAsia" w:hAnsiTheme="majorHAnsi" w:cs="Calibri"/>
          <w:sz w:val="20"/>
        </w:rPr>
      </w:pPr>
      <w:r w:rsidRPr="00A167BD">
        <w:rPr>
          <w:rFonts w:asciiTheme="majorHAnsi" w:hAnsiTheme="majorHAnsi"/>
          <w:color w:val="4C4C4C"/>
          <w:sz w:val="20"/>
        </w:rPr>
        <w:t>Partner with key business partners to gather, conceptualize, and define requirements which will enhance and streamline the business processes that support institutional clients</w:t>
      </w:r>
      <w:r w:rsidRPr="00A167BD">
        <w:rPr>
          <w:rFonts w:asciiTheme="majorHAnsi" w:eastAsiaTheme="minorEastAsia" w:hAnsiTheme="majorHAnsi" w:cs="Calibri"/>
          <w:sz w:val="20"/>
        </w:rPr>
        <w:t>.</w:t>
      </w:r>
    </w:p>
    <w:p w14:paraId="53A919C0" w14:textId="550A570B" w:rsidR="00123CCD" w:rsidRPr="00A167BD" w:rsidRDefault="00123CCD" w:rsidP="00123CCD">
      <w:pPr>
        <w:pStyle w:val="ListParagraph"/>
        <w:numPr>
          <w:ilvl w:val="0"/>
          <w:numId w:val="1"/>
        </w:numPr>
        <w:spacing w:before="80"/>
        <w:rPr>
          <w:rFonts w:asciiTheme="majorHAnsi" w:eastAsiaTheme="minorEastAsia" w:hAnsiTheme="majorHAnsi" w:cs="Calibri"/>
          <w:sz w:val="20"/>
        </w:rPr>
      </w:pPr>
      <w:r w:rsidRPr="00123CCD">
        <w:rPr>
          <w:rFonts w:asciiTheme="majorHAnsi" w:eastAsiaTheme="minorEastAsia" w:hAnsiTheme="majorHAnsi" w:cs="Calibri"/>
          <w:sz w:val="20"/>
        </w:rPr>
        <w:t xml:space="preserve">Support all aspects of the product life-cycle including requirement gathering, execution / agile leadership, user acceptance testing, and ongoing subject matter expertise    </w:t>
      </w:r>
    </w:p>
    <w:p w14:paraId="155A9E40" w14:textId="77777777" w:rsidR="00A167BD" w:rsidRPr="0040432E" w:rsidRDefault="00A167BD" w:rsidP="00A167BD">
      <w:pPr>
        <w:pStyle w:val="ListParagraph"/>
        <w:numPr>
          <w:ilvl w:val="0"/>
          <w:numId w:val="1"/>
        </w:numPr>
        <w:spacing w:before="80"/>
        <w:rPr>
          <w:rFonts w:asciiTheme="majorHAnsi" w:eastAsiaTheme="minorEastAsia" w:hAnsiTheme="majorHAnsi" w:cs="Calibri"/>
          <w:sz w:val="20"/>
        </w:rPr>
      </w:pPr>
      <w:r w:rsidRPr="00A167BD">
        <w:rPr>
          <w:rFonts w:asciiTheme="majorHAnsi" w:hAnsiTheme="majorHAnsi"/>
          <w:color w:val="4C4C4C"/>
          <w:sz w:val="20"/>
        </w:rPr>
        <w:t>Conduct primary and secondary research to define complex business problems and develop both tactical and strategic solutions.</w:t>
      </w:r>
    </w:p>
    <w:p w14:paraId="25E09DDF" w14:textId="40D58298" w:rsidR="0040432E" w:rsidRPr="00A167BD" w:rsidRDefault="0040432E" w:rsidP="0040432E">
      <w:pPr>
        <w:pStyle w:val="ListParagraph"/>
        <w:numPr>
          <w:ilvl w:val="0"/>
          <w:numId w:val="1"/>
        </w:numPr>
        <w:spacing w:before="80"/>
        <w:rPr>
          <w:rFonts w:asciiTheme="majorHAnsi" w:eastAsiaTheme="minorEastAsia" w:hAnsiTheme="majorHAnsi" w:cs="Calibri"/>
          <w:sz w:val="20"/>
        </w:rPr>
      </w:pPr>
      <w:r w:rsidRPr="0040432E">
        <w:rPr>
          <w:rFonts w:asciiTheme="majorHAnsi" w:eastAsiaTheme="minorEastAsia" w:hAnsiTheme="majorHAnsi" w:cs="Calibri"/>
          <w:sz w:val="20"/>
        </w:rPr>
        <w:t>Demonstrated ability working in an Agile, Lean Product Development and Lean Portfolio Management environment.</w:t>
      </w:r>
    </w:p>
    <w:p w14:paraId="5075C39B" w14:textId="77777777" w:rsidR="00A167BD" w:rsidRPr="0065671F" w:rsidRDefault="00A167BD" w:rsidP="00A167BD">
      <w:pPr>
        <w:pStyle w:val="ListParagraph"/>
        <w:numPr>
          <w:ilvl w:val="0"/>
          <w:numId w:val="1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9F0D5E">
        <w:rPr>
          <w:rFonts w:asciiTheme="majorHAnsi" w:hAnsiTheme="majorHAnsi"/>
          <w:sz w:val="20"/>
        </w:rPr>
        <w:t xml:space="preserve">Proven abilities in building and maintaining relationships with a “client first” focus and distilling and translating complex technical requirements into actionable business requirements for communication to </w:t>
      </w:r>
      <w:r w:rsidRPr="003B286F">
        <w:rPr>
          <w:rFonts w:asciiTheme="majorHAnsi" w:hAnsiTheme="majorHAnsi"/>
          <w:sz w:val="20"/>
        </w:rPr>
        <w:t xml:space="preserve">stakeholders </w:t>
      </w:r>
      <w:r w:rsidRPr="009F0D5E">
        <w:rPr>
          <w:rFonts w:asciiTheme="majorHAnsi" w:hAnsiTheme="majorHAnsi"/>
          <w:sz w:val="20"/>
        </w:rPr>
        <w:t>for timely solution deployments and implementations</w:t>
      </w:r>
    </w:p>
    <w:p w14:paraId="50DE00A7" w14:textId="77777777" w:rsidR="00A167BD" w:rsidRPr="0065671F" w:rsidRDefault="00A167BD" w:rsidP="00A167BD">
      <w:pPr>
        <w:pStyle w:val="ListParagraph"/>
        <w:numPr>
          <w:ilvl w:val="0"/>
          <w:numId w:val="1"/>
        </w:numPr>
        <w:contextualSpacing/>
        <w:rPr>
          <w:rFonts w:asciiTheme="majorHAnsi" w:hAnsiTheme="majorHAnsi"/>
          <w:sz w:val="20"/>
        </w:rPr>
      </w:pPr>
      <w:r w:rsidRPr="0065671F">
        <w:rPr>
          <w:rFonts w:asciiTheme="majorHAnsi" w:hAnsiTheme="majorHAnsi"/>
          <w:sz w:val="20"/>
        </w:rPr>
        <w:t>Proven track record of creating, developing and executing enterprise level strategic initiatives with a history of successful milestone achievement.</w:t>
      </w:r>
    </w:p>
    <w:p w14:paraId="6FCBDD5B" w14:textId="77777777" w:rsidR="00A167BD" w:rsidRPr="00D7312D" w:rsidRDefault="00A167BD" w:rsidP="00A167BD">
      <w:pPr>
        <w:pStyle w:val="ListParagraph"/>
        <w:numPr>
          <w:ilvl w:val="0"/>
          <w:numId w:val="1"/>
        </w:numPr>
        <w:spacing w:before="16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Played key role in project coordination and reengineering of Investment Department system architecture, directing team efforts to identify, evaluate, and implement or upgrade investment management / trading solutions. </w:t>
      </w:r>
    </w:p>
    <w:p w14:paraId="7AF7F254" w14:textId="77777777" w:rsidR="00A167BD" w:rsidRDefault="00A167BD" w:rsidP="00A167BD">
      <w:pPr>
        <w:pStyle w:val="ListParagraph"/>
        <w:numPr>
          <w:ilvl w:val="0"/>
          <w:numId w:val="1"/>
        </w:num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  <w:r w:rsidRPr="00D7312D">
        <w:rPr>
          <w:rFonts w:ascii="Calibri" w:eastAsiaTheme="minorEastAsia" w:hAnsi="Calibri" w:cs="Calibri"/>
          <w:spacing w:val="-4"/>
          <w:sz w:val="20"/>
          <w:szCs w:val="22"/>
        </w:rPr>
        <w:t>Forged strong vendor relationships to ensure accurate Investment / Market data system implementation of new feeds.</w:t>
      </w:r>
    </w:p>
    <w:p w14:paraId="08BA2AE0" w14:textId="77777777" w:rsidR="00123CCD" w:rsidRDefault="00123CCD" w:rsidP="00123CCD">
      <w:p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</w:p>
    <w:p w14:paraId="74E0FBFA" w14:textId="77777777" w:rsidR="00123CCD" w:rsidRDefault="00123CCD" w:rsidP="00123CCD">
      <w:p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</w:p>
    <w:p w14:paraId="762FA45F" w14:textId="77777777" w:rsidR="00123CCD" w:rsidRDefault="00123CCD" w:rsidP="00123CCD">
      <w:p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</w:p>
    <w:p w14:paraId="1CC1C8C6" w14:textId="77777777" w:rsidR="00123CCD" w:rsidRPr="00123CCD" w:rsidRDefault="00123CCD" w:rsidP="00123CCD">
      <w:p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</w:p>
    <w:p w14:paraId="2FF34A0F" w14:textId="44C4E2DA" w:rsidR="00672525" w:rsidRPr="00D7312D" w:rsidRDefault="009448C4" w:rsidP="003E52AA">
      <w:pPr>
        <w:spacing w:before="22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 xml:space="preserve">Business Consultant / </w:t>
      </w:r>
      <w:r w:rsidR="000D09F4">
        <w:rPr>
          <w:rFonts w:ascii="Calibri" w:eastAsiaTheme="minorEastAsia" w:hAnsi="Calibri" w:cs="Calibri"/>
          <w:b/>
          <w:sz w:val="20"/>
          <w:szCs w:val="22"/>
        </w:rPr>
        <w:t xml:space="preserve">Product </w:t>
      </w:r>
      <w:r w:rsidRPr="00D7312D">
        <w:rPr>
          <w:rFonts w:ascii="Calibri" w:eastAsiaTheme="minorEastAsia" w:hAnsi="Calibri" w:cs="Calibri"/>
          <w:b/>
          <w:sz w:val="20"/>
          <w:szCs w:val="22"/>
        </w:rPr>
        <w:t>Risk Manager,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Ariel Investment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s,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Chicago, IL </w:t>
      </w:r>
      <w:r w:rsidRPr="00D7312D">
        <w:rPr>
          <w:rFonts w:ascii="Calibri" w:eastAsiaTheme="minorEastAsia" w:hAnsi="Calibri" w:cs="Calibri"/>
          <w:sz w:val="20"/>
          <w:szCs w:val="22"/>
        </w:rPr>
        <w:t>● 1-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2016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to 4-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2016</w:t>
      </w:r>
    </w:p>
    <w:p w14:paraId="14457E0E" w14:textId="6595833A" w:rsidR="0018787E" w:rsidRPr="00D7312D" w:rsidRDefault="0018787E" w:rsidP="00380BEA">
      <w:pPr>
        <w:pStyle w:val="ListParagraph"/>
        <w:numPr>
          <w:ilvl w:val="0"/>
          <w:numId w:val="3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Partnered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with CIO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of this private hedge fund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on various vendor</w:t>
      </w:r>
      <w:r w:rsidR="000F762D" w:rsidRPr="00D7312D">
        <w:rPr>
          <w:rFonts w:ascii="Calibri" w:eastAsiaTheme="minorEastAsia" w:hAnsi="Calibri" w:cs="Calibri"/>
          <w:sz w:val="20"/>
          <w:szCs w:val="22"/>
        </w:rPr>
        <w:t>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related processes</w:t>
      </w:r>
      <w:r w:rsidR="000F762D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and task</w:t>
      </w:r>
      <w:r w:rsidR="000F762D" w:rsidRPr="00D7312D">
        <w:rPr>
          <w:rFonts w:ascii="Calibri" w:eastAsiaTheme="minorEastAsia" w:hAnsi="Calibri" w:cs="Calibri"/>
          <w:sz w:val="20"/>
          <w:szCs w:val="22"/>
        </w:rPr>
        <w:t>s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0F762D" w:rsidRPr="00D7312D">
        <w:rPr>
          <w:rFonts w:ascii="Calibri" w:eastAsiaTheme="minorEastAsia" w:hAnsi="Calibri" w:cs="Calibri"/>
          <w:sz w:val="20"/>
          <w:szCs w:val="22"/>
        </w:rPr>
        <w:t xml:space="preserve">as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relate</w:t>
      </w:r>
      <w:r w:rsidR="000F762D" w:rsidRPr="00D7312D">
        <w:rPr>
          <w:rFonts w:ascii="Calibri" w:eastAsiaTheme="minorEastAsia" w:hAnsi="Calibri" w:cs="Calibri"/>
          <w:sz w:val="20"/>
          <w:szCs w:val="22"/>
        </w:rPr>
        <w:t>d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to cost, contract terms, performance/expectations, and upgrades/enhancements.</w:t>
      </w:r>
    </w:p>
    <w:p w14:paraId="42EB7F34" w14:textId="25F6BF15" w:rsidR="00AD798B" w:rsidRPr="00D7312D" w:rsidRDefault="0018787E" w:rsidP="00380BEA">
      <w:pPr>
        <w:pStyle w:val="ListParagraph"/>
        <w:numPr>
          <w:ilvl w:val="0"/>
          <w:numId w:val="3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Provided daily support and maintenance of critical business applications and related systems.</w:t>
      </w:r>
    </w:p>
    <w:p w14:paraId="2316D743" w14:textId="3D212E0B" w:rsidR="003F4A73" w:rsidRPr="00D7312D" w:rsidRDefault="003F4A73" w:rsidP="00380BEA">
      <w:pPr>
        <w:pStyle w:val="ListParagraph"/>
        <w:numPr>
          <w:ilvl w:val="0"/>
          <w:numId w:val="3"/>
        </w:num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  <w:r w:rsidRPr="00D7312D">
        <w:rPr>
          <w:rFonts w:ascii="Calibri" w:eastAsiaTheme="minorEastAsia" w:hAnsi="Calibri" w:cs="Calibri"/>
          <w:spacing w:val="-4"/>
          <w:sz w:val="20"/>
          <w:szCs w:val="22"/>
        </w:rPr>
        <w:t>Work</w:t>
      </w:r>
      <w:r w:rsidR="00181FC7" w:rsidRPr="00D7312D">
        <w:rPr>
          <w:rFonts w:ascii="Calibri" w:eastAsiaTheme="minorEastAsia" w:hAnsi="Calibri" w:cs="Calibri"/>
          <w:spacing w:val="-4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pacing w:val="-4"/>
          <w:sz w:val="20"/>
          <w:szCs w:val="22"/>
        </w:rPr>
        <w:t xml:space="preserve"> closely with cross</w:t>
      </w:r>
      <w:r w:rsidR="00181FC7" w:rsidRPr="00D7312D">
        <w:rPr>
          <w:rFonts w:ascii="Calibri" w:eastAsiaTheme="minorEastAsia" w:hAnsi="Calibri" w:cs="Calibri"/>
          <w:spacing w:val="-4"/>
          <w:sz w:val="20"/>
          <w:szCs w:val="22"/>
        </w:rPr>
        <w:t>-</w:t>
      </w:r>
      <w:r w:rsidRPr="00D7312D">
        <w:rPr>
          <w:rFonts w:ascii="Calibri" w:eastAsiaTheme="minorEastAsia" w:hAnsi="Calibri" w:cs="Calibri"/>
          <w:spacing w:val="-4"/>
          <w:sz w:val="20"/>
          <w:szCs w:val="22"/>
        </w:rPr>
        <w:t xml:space="preserve">functional IT teams to design new or </w:t>
      </w:r>
      <w:r w:rsidR="00181FC7" w:rsidRPr="00D7312D">
        <w:rPr>
          <w:rFonts w:ascii="Calibri" w:eastAsiaTheme="minorEastAsia" w:hAnsi="Calibri" w:cs="Calibri"/>
          <w:spacing w:val="-4"/>
          <w:sz w:val="20"/>
          <w:szCs w:val="22"/>
        </w:rPr>
        <w:t xml:space="preserve">modify existing </w:t>
      </w:r>
      <w:r w:rsidRPr="00D7312D">
        <w:rPr>
          <w:rFonts w:ascii="Calibri" w:eastAsiaTheme="minorEastAsia" w:hAnsi="Calibri" w:cs="Calibri"/>
          <w:spacing w:val="-4"/>
          <w:sz w:val="20"/>
          <w:szCs w:val="22"/>
        </w:rPr>
        <w:t>systems, IT functions, and IT processes.</w:t>
      </w:r>
      <w:r w:rsidR="00181FC7" w:rsidRPr="00D7312D">
        <w:rPr>
          <w:rFonts w:ascii="Calibri" w:eastAsiaTheme="minorEastAsia" w:hAnsi="Calibri" w:cs="Calibri"/>
          <w:spacing w:val="-4"/>
          <w:sz w:val="20"/>
          <w:szCs w:val="22"/>
        </w:rPr>
        <w:t xml:space="preserve"> </w:t>
      </w:r>
    </w:p>
    <w:p w14:paraId="3E4CF8A9" w14:textId="11B84B9B" w:rsidR="003F4A73" w:rsidRPr="00D7312D" w:rsidRDefault="003F4A73" w:rsidP="00380BEA">
      <w:pPr>
        <w:pStyle w:val="ListParagraph"/>
        <w:numPr>
          <w:ilvl w:val="0"/>
          <w:numId w:val="3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Perform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gap and data analysis based on business requirements.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</w:p>
    <w:p w14:paraId="29EC44A3" w14:textId="2E8CDA66" w:rsidR="003F4A73" w:rsidRPr="00D7312D" w:rsidRDefault="003F4A73" w:rsidP="00380BEA">
      <w:pPr>
        <w:pStyle w:val="ListParagraph"/>
        <w:numPr>
          <w:ilvl w:val="0"/>
          <w:numId w:val="3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Manage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with system vendors and exchange technology teams on updates and changes.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</w:p>
    <w:p w14:paraId="67353C11" w14:textId="7D80C540" w:rsidR="003F4A73" w:rsidRPr="00D7312D" w:rsidRDefault="003F4A73" w:rsidP="00380BEA">
      <w:pPr>
        <w:pStyle w:val="ListParagraph"/>
        <w:numPr>
          <w:ilvl w:val="0"/>
          <w:numId w:val="3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Interface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with developers and testers throughout the SDLC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.</w:t>
      </w:r>
      <w:r w:rsidR="00901453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</w:p>
    <w:p w14:paraId="09B5F5EE" w14:textId="331140F8" w:rsidR="009D0A3D" w:rsidRDefault="002728F7" w:rsidP="009D0A3D">
      <w:pPr>
        <w:spacing w:before="220"/>
        <w:contextualSpacing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 xml:space="preserve">Senior Business </w:t>
      </w:r>
      <w:r w:rsidR="00D66466">
        <w:rPr>
          <w:rFonts w:ascii="Calibri" w:eastAsiaTheme="minorEastAsia" w:hAnsi="Calibri" w:cs="Calibri"/>
          <w:b/>
          <w:sz w:val="20"/>
          <w:szCs w:val="22"/>
        </w:rPr>
        <w:t>Consultant</w:t>
      </w:r>
      <w:r w:rsidR="00754834">
        <w:rPr>
          <w:rFonts w:ascii="Calibri" w:eastAsiaTheme="minorEastAsia" w:hAnsi="Calibri" w:cs="Calibri"/>
          <w:b/>
          <w:sz w:val="20"/>
          <w:szCs w:val="22"/>
        </w:rPr>
        <w:t>/Product Mgmt.</w:t>
      </w:r>
      <w:r w:rsidRPr="00D7312D">
        <w:rPr>
          <w:rFonts w:ascii="Calibri" w:eastAsiaTheme="minorEastAsia" w:hAnsi="Calibri" w:cs="Calibri"/>
          <w:b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 xml:space="preserve">Legal 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&amp;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General Investment Management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Chicago, IL </w:t>
      </w:r>
      <w:r w:rsidRPr="00D7312D">
        <w:rPr>
          <w:rFonts w:ascii="Calibri" w:eastAsiaTheme="minorEastAsia" w:hAnsi="Calibri" w:cs="Calibri"/>
          <w:sz w:val="20"/>
          <w:szCs w:val="22"/>
        </w:rPr>
        <w:t>● 10-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2014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to 1-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2016</w:t>
      </w:r>
    </w:p>
    <w:p w14:paraId="37F64A14" w14:textId="77777777" w:rsidR="009D0A3D" w:rsidRDefault="009D0A3D" w:rsidP="009D0A3D">
      <w:pPr>
        <w:spacing w:before="220"/>
        <w:contextualSpacing/>
        <w:rPr>
          <w:rFonts w:ascii="Calibri" w:eastAsiaTheme="minorEastAsia" w:hAnsi="Calibri" w:cs="Calibri"/>
          <w:sz w:val="20"/>
          <w:szCs w:val="22"/>
        </w:rPr>
      </w:pPr>
    </w:p>
    <w:p w14:paraId="58971808" w14:textId="77777777" w:rsidR="009D0A3D" w:rsidRPr="009D0A3D" w:rsidRDefault="009D0A3D" w:rsidP="009D0A3D">
      <w:pPr>
        <w:numPr>
          <w:ilvl w:val="0"/>
          <w:numId w:val="4"/>
        </w:numPr>
        <w:shd w:val="clear" w:color="auto" w:fill="FFFFFF"/>
        <w:spacing w:after="100" w:afterAutospacing="1"/>
        <w:contextualSpacing/>
        <w:rPr>
          <w:rFonts w:asciiTheme="majorHAnsi" w:hAnsiTheme="majorHAnsi"/>
          <w:color w:val="616161"/>
          <w:sz w:val="20"/>
        </w:rPr>
      </w:pPr>
      <w:r w:rsidRPr="009D0A3D">
        <w:rPr>
          <w:rFonts w:asciiTheme="majorHAnsi" w:hAnsiTheme="majorHAnsi"/>
          <w:color w:val="616161"/>
          <w:sz w:val="20"/>
        </w:rPr>
        <w:t>Determine KPIs for product success, carefully monitor upon release of the product, and report results to senior management and stakeholders.</w:t>
      </w:r>
    </w:p>
    <w:p w14:paraId="34E8A46E" w14:textId="001BF9C6" w:rsidR="003F4A73" w:rsidRPr="00D7312D" w:rsidRDefault="003F4A73" w:rsidP="00380BEA">
      <w:pPr>
        <w:pStyle w:val="ListParagraph"/>
        <w:numPr>
          <w:ilvl w:val="0"/>
          <w:numId w:val="4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Liaise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with global development team and other parties to coordinate system integration and release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. </w:t>
      </w:r>
    </w:p>
    <w:p w14:paraId="5BF8ED8C" w14:textId="0259F9EE" w:rsidR="003F4A73" w:rsidRPr="00D7312D" w:rsidRDefault="003F4A73" w:rsidP="00380BEA">
      <w:pPr>
        <w:pStyle w:val="ListParagraph"/>
        <w:numPr>
          <w:ilvl w:val="0"/>
          <w:numId w:val="4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Perform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testing, integration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,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and implementation for FI and EQ trading systems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. </w:t>
      </w:r>
    </w:p>
    <w:p w14:paraId="77BDE8AD" w14:textId="2394B2FE" w:rsidR="003F4A73" w:rsidRPr="00D7312D" w:rsidRDefault="003F4A73" w:rsidP="00380BEA">
      <w:pPr>
        <w:pStyle w:val="ListParagraph"/>
        <w:numPr>
          <w:ilvl w:val="0"/>
          <w:numId w:val="4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Work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closely with business</w:t>
      </w:r>
      <w:r w:rsidR="007A497F">
        <w:rPr>
          <w:rFonts w:ascii="Calibri" w:eastAsiaTheme="minorEastAsia" w:hAnsi="Calibri" w:cs="Calibri"/>
          <w:sz w:val="20"/>
          <w:szCs w:val="22"/>
        </w:rPr>
        <w:t xml:space="preserve"> C-Level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and stakeholders to define and deliver fit for purpose technology solutions, including documentation of IT functional requirements, test plan, and change and release plan.</w:t>
      </w:r>
    </w:p>
    <w:p w14:paraId="3E114EEC" w14:textId="34A5B60B" w:rsidR="00F56A2F" w:rsidRPr="00D7312D" w:rsidRDefault="002826B5" w:rsidP="00380BEA">
      <w:pPr>
        <w:pStyle w:val="ListParagraph"/>
        <w:numPr>
          <w:ilvl w:val="0"/>
          <w:numId w:val="4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Tested 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>and coordinat</w:t>
      </w:r>
      <w:r w:rsidRPr="00D7312D">
        <w:rPr>
          <w:rFonts w:ascii="Calibri" w:eastAsiaTheme="minorEastAsia" w:hAnsi="Calibri" w:cs="Calibri"/>
          <w:sz w:val="20"/>
          <w:szCs w:val="22"/>
        </w:rPr>
        <w:t>ed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migration of Investment Services and Performance applications to a new datacenter while providing support to various business units.</w:t>
      </w:r>
    </w:p>
    <w:p w14:paraId="4F6B1378" w14:textId="4442891A" w:rsidR="003F4A73" w:rsidRPr="00D7312D" w:rsidRDefault="000F2AC5" w:rsidP="003E52AA">
      <w:pPr>
        <w:spacing w:before="220"/>
        <w:rPr>
          <w:rFonts w:ascii="Calibri" w:eastAsiaTheme="minorEastAsia" w:hAnsi="Calibri" w:cs="Calibri"/>
          <w:sz w:val="20"/>
          <w:szCs w:val="22"/>
        </w:rPr>
      </w:pPr>
      <w:r>
        <w:rPr>
          <w:rFonts w:ascii="Calibri" w:eastAsiaTheme="minorEastAsia" w:hAnsi="Calibri" w:cs="Calibri"/>
          <w:b/>
          <w:sz w:val="20"/>
          <w:szCs w:val="22"/>
        </w:rPr>
        <w:t>Senior Business Analyst</w:t>
      </w:r>
      <w:r w:rsidR="00754834">
        <w:rPr>
          <w:rFonts w:ascii="Calibri" w:eastAsiaTheme="minorEastAsia" w:hAnsi="Calibri" w:cs="Calibri"/>
          <w:b/>
          <w:sz w:val="20"/>
          <w:szCs w:val="22"/>
        </w:rPr>
        <w:t>/Product M.,</w:t>
      </w:r>
      <w:r w:rsidR="00F56A2F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UBS Global Asset Managemen</w:t>
      </w:r>
      <w:r w:rsidR="00C00D32" w:rsidRPr="00D7312D">
        <w:rPr>
          <w:rFonts w:ascii="Calibri" w:eastAsiaTheme="minorEastAsia" w:hAnsi="Calibri" w:cs="Calibri"/>
          <w:i/>
          <w:sz w:val="20"/>
          <w:szCs w:val="22"/>
        </w:rPr>
        <w:t xml:space="preserve">t,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Chicago, IL </w:t>
      </w:r>
      <w:r w:rsidR="00C00D32" w:rsidRPr="00D7312D">
        <w:rPr>
          <w:rFonts w:ascii="Calibri" w:eastAsiaTheme="minorEastAsia" w:hAnsi="Calibri" w:cs="Calibri"/>
          <w:sz w:val="20"/>
          <w:szCs w:val="22"/>
        </w:rPr>
        <w:t xml:space="preserve">● </w:t>
      </w:r>
      <w:r w:rsidR="00B61009" w:rsidRPr="00D7312D">
        <w:rPr>
          <w:rFonts w:ascii="Calibri" w:eastAsiaTheme="minorEastAsia" w:hAnsi="Calibri" w:cs="Calibri"/>
          <w:sz w:val="20"/>
          <w:szCs w:val="22"/>
        </w:rPr>
        <w:t>6-2011 to 9-2014 / 5-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2008</w:t>
      </w:r>
      <w:r w:rsidR="00B61009" w:rsidRPr="00D7312D">
        <w:rPr>
          <w:rFonts w:ascii="Calibri" w:eastAsiaTheme="minorEastAsia" w:hAnsi="Calibri" w:cs="Calibri"/>
          <w:sz w:val="20"/>
          <w:szCs w:val="22"/>
        </w:rPr>
        <w:t xml:space="preserve"> to 11-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2009</w:t>
      </w:r>
      <w:r w:rsidR="003B7853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</w:p>
    <w:p w14:paraId="59D6C9B2" w14:textId="12C09A73" w:rsidR="003F4A73" w:rsidRPr="00D7312D" w:rsidRDefault="003F4A73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Perform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technical analysis on business and technology</w:t>
      </w:r>
      <w:r w:rsidR="00833E4A" w:rsidRPr="00D7312D">
        <w:rPr>
          <w:rFonts w:ascii="Calibri" w:eastAsiaTheme="minorEastAsia" w:hAnsi="Calibri" w:cs="Calibri"/>
          <w:sz w:val="20"/>
          <w:szCs w:val="22"/>
        </w:rPr>
        <w:t>-</w:t>
      </w:r>
      <w:r w:rsidRPr="00D7312D">
        <w:rPr>
          <w:rFonts w:ascii="Calibri" w:eastAsiaTheme="minorEastAsia" w:hAnsi="Calibri" w:cs="Calibri"/>
          <w:sz w:val="20"/>
          <w:szCs w:val="22"/>
        </w:rPr>
        <w:t>driven requirements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.</w:t>
      </w:r>
    </w:p>
    <w:p w14:paraId="2004891C" w14:textId="4BD12077" w:rsidR="003F4A73" w:rsidRPr="00D7312D" w:rsidRDefault="0079441C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Designed solutions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at a system and process level, and document</w:t>
      </w:r>
      <w:r w:rsidRPr="00D7312D">
        <w:rPr>
          <w:rFonts w:ascii="Calibri" w:eastAsiaTheme="minorEastAsia" w:hAnsi="Calibri" w:cs="Calibri"/>
          <w:sz w:val="20"/>
          <w:szCs w:val="22"/>
        </w:rPr>
        <w:t>ed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clear and detailed functional requirements for developers and QA team.</w:t>
      </w:r>
      <w:r w:rsidR="00030D5D"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</w:p>
    <w:p w14:paraId="690CA9AC" w14:textId="181A164B" w:rsidR="003F4A73" w:rsidRPr="00D7312D" w:rsidRDefault="00030D5D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Served as m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ain liaison to business functional areas – Partnering with business stakeholders, understanding their needs, prioritizing efforts, 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suggesting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changes / innovations,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and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serving as 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SME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for their area of expertise.</w:t>
      </w:r>
    </w:p>
    <w:p w14:paraId="25D615A9" w14:textId="3298FF62" w:rsidR="003F4A73" w:rsidRPr="00D7312D" w:rsidRDefault="003F4A73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Document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requirements and develop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>ed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solutions using standard or custom functionality.</w:t>
      </w:r>
    </w:p>
    <w:p w14:paraId="0CB02E36" w14:textId="5280E9AE" w:rsidR="003F4A73" w:rsidRPr="00D7312D" w:rsidRDefault="003F4A73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SAP System Configuration</w:t>
      </w:r>
      <w:r w:rsidR="00193E46">
        <w:rPr>
          <w:rFonts w:ascii="Calibri" w:eastAsiaTheme="minorEastAsia" w:hAnsi="Calibri" w:cs="Calibri"/>
          <w:sz w:val="20"/>
          <w:szCs w:val="22"/>
        </w:rPr>
        <w:t xml:space="preserve"> (CRM)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, 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wrote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functional requirements for custom development, 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performed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appropriate system tests, 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wrote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system/user documentation, and </w:t>
      </w:r>
      <w:r w:rsidR="00181FC7" w:rsidRPr="00D7312D">
        <w:rPr>
          <w:rFonts w:ascii="Calibri" w:eastAsiaTheme="minorEastAsia" w:hAnsi="Calibri" w:cs="Calibri"/>
          <w:sz w:val="20"/>
          <w:szCs w:val="22"/>
        </w:rPr>
        <w:t xml:space="preserve">trained </w:t>
      </w:r>
      <w:r w:rsidRPr="00D7312D">
        <w:rPr>
          <w:rFonts w:ascii="Calibri" w:eastAsiaTheme="minorEastAsia" w:hAnsi="Calibri" w:cs="Calibri"/>
          <w:sz w:val="20"/>
          <w:szCs w:val="22"/>
        </w:rPr>
        <w:t>end users on functionality.</w:t>
      </w:r>
    </w:p>
    <w:p w14:paraId="2565B1B6" w14:textId="329E660C" w:rsidR="003A6F0E" w:rsidRPr="00D7312D" w:rsidRDefault="004170C3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Coordinated implementation of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BISAM solution system used for portfolio performance and attribution, multi-asset risk, GIPS composites management and reporting. </w:t>
      </w:r>
    </w:p>
    <w:p w14:paraId="0E04FD4D" w14:textId="38C9C6EF" w:rsidR="00E96FA1" w:rsidRPr="00D7312D" w:rsidRDefault="00E96FA1" w:rsidP="00380BEA">
      <w:pPr>
        <w:pStyle w:val="ListParagraph"/>
        <w:numPr>
          <w:ilvl w:val="0"/>
          <w:numId w:val="5"/>
        </w:numPr>
        <w:spacing w:before="80"/>
        <w:rPr>
          <w:rFonts w:ascii="Calibri" w:eastAsiaTheme="minorEastAsia" w:hAnsi="Calibri" w:cs="Calibri"/>
          <w:spacing w:val="-2"/>
          <w:sz w:val="20"/>
          <w:szCs w:val="22"/>
        </w:rPr>
      </w:pPr>
      <w:r w:rsidRPr="00D7312D">
        <w:rPr>
          <w:rFonts w:ascii="Calibri" w:eastAsiaTheme="minorEastAsia" w:hAnsi="Calibri" w:cs="Calibri"/>
          <w:spacing w:val="-2"/>
          <w:sz w:val="20"/>
          <w:szCs w:val="22"/>
        </w:rPr>
        <w:t xml:space="preserve">Positioned growth by uncovering business opportunities, processing data flows, and documenting delivery timelines. </w:t>
      </w:r>
    </w:p>
    <w:p w14:paraId="211CB628" w14:textId="5FCFDC47" w:rsidR="003F4A73" w:rsidRPr="00D7312D" w:rsidRDefault="003A6F0E" w:rsidP="003E52AA">
      <w:pPr>
        <w:spacing w:before="22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>Client Business Consultant</w:t>
      </w:r>
      <w:r w:rsidR="00754834">
        <w:rPr>
          <w:rFonts w:ascii="Calibri" w:eastAsiaTheme="minorEastAsia" w:hAnsi="Calibri" w:cs="Calibri"/>
          <w:b/>
          <w:sz w:val="20"/>
          <w:szCs w:val="22"/>
        </w:rPr>
        <w:t>/Product Mgmt.</w:t>
      </w:r>
      <w:r w:rsidRPr="00D7312D">
        <w:rPr>
          <w:rFonts w:ascii="Calibri" w:eastAsiaTheme="minorEastAsia" w:hAnsi="Calibri" w:cs="Calibri"/>
          <w:b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SpringCM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Chicago, IL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● 5-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2010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to 6-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2011</w:t>
      </w:r>
    </w:p>
    <w:p w14:paraId="6584E0CA" w14:textId="47F245A9" w:rsidR="003F4A73" w:rsidRPr="00D7312D" w:rsidRDefault="00BC1E39" w:rsidP="00380BEA">
      <w:pPr>
        <w:pStyle w:val="ListParagraph"/>
        <w:numPr>
          <w:ilvl w:val="0"/>
          <w:numId w:val="6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Achieved consistent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ROI by collaborati</w:t>
      </w:r>
      <w:r w:rsidRPr="00D7312D">
        <w:rPr>
          <w:rFonts w:ascii="Calibri" w:eastAsiaTheme="minorEastAsia" w:hAnsi="Calibri" w:cs="Calibri"/>
          <w:sz w:val="20"/>
          <w:szCs w:val="22"/>
        </w:rPr>
        <w:t>ng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with several </w:t>
      </w:r>
      <w:r w:rsidR="003F4A73" w:rsidRPr="003B286F">
        <w:rPr>
          <w:rFonts w:ascii="Calibri" w:eastAsiaTheme="minorEastAsia" w:hAnsi="Calibri" w:cs="Calibri"/>
          <w:sz w:val="20"/>
          <w:szCs w:val="22"/>
        </w:rPr>
        <w:t>customers</w:t>
      </w:r>
      <w:r w:rsidR="003F4A73" w:rsidRPr="00626AF1">
        <w:rPr>
          <w:rFonts w:ascii="Calibri" w:eastAsiaTheme="minorEastAsia" w:hAnsi="Calibri" w:cs="Calibri"/>
          <w:color w:val="FF0000"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and sales executives </w:t>
      </w:r>
      <w:r w:rsidR="00930E9C" w:rsidRPr="00D7312D">
        <w:rPr>
          <w:rFonts w:ascii="Calibri" w:eastAsiaTheme="minorEastAsia" w:hAnsi="Calibri" w:cs="Calibri"/>
          <w:sz w:val="20"/>
          <w:szCs w:val="22"/>
        </w:rPr>
        <w:t xml:space="preserve">to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strengthen adoption and identify </w:t>
      </w:r>
      <w:r w:rsidR="00930E9C" w:rsidRPr="00D7312D">
        <w:rPr>
          <w:rFonts w:ascii="Calibri" w:eastAsiaTheme="minorEastAsia" w:hAnsi="Calibri" w:cs="Calibri"/>
          <w:sz w:val="20"/>
          <w:szCs w:val="22"/>
        </w:rPr>
        <w:t xml:space="preserve">expansion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opportunities for</w:t>
      </w:r>
      <w:r w:rsidR="00930E9C" w:rsidRPr="00D7312D">
        <w:rPr>
          <w:rFonts w:ascii="Calibri" w:eastAsiaTheme="minorEastAsia" w:hAnsi="Calibri" w:cs="Calibri"/>
          <w:sz w:val="20"/>
          <w:szCs w:val="22"/>
        </w:rPr>
        <w:t xml:space="preserve"> this small Cloud Solution firm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.</w:t>
      </w:r>
    </w:p>
    <w:p w14:paraId="35B0916E" w14:textId="76F7A419" w:rsidR="003F4A73" w:rsidRPr="00D7312D" w:rsidRDefault="003F4A73" w:rsidP="00380BEA">
      <w:pPr>
        <w:pStyle w:val="ListParagraph"/>
        <w:numPr>
          <w:ilvl w:val="0"/>
          <w:numId w:val="6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Drove success for SpringCM implementation including Enterprise Content Management industry leader through active </w:t>
      </w:r>
      <w:r w:rsidR="00FD5D80" w:rsidRPr="003B286F">
        <w:rPr>
          <w:rFonts w:ascii="Calibri" w:eastAsiaTheme="minorEastAsia" w:hAnsi="Calibri" w:cs="Calibri"/>
          <w:sz w:val="20"/>
          <w:szCs w:val="22"/>
        </w:rPr>
        <w:t xml:space="preserve">customer </w:t>
      </w:r>
      <w:r w:rsidRPr="00D7312D">
        <w:rPr>
          <w:rFonts w:ascii="Calibri" w:eastAsiaTheme="minorEastAsia" w:hAnsi="Calibri" w:cs="Calibri"/>
          <w:sz w:val="20"/>
          <w:szCs w:val="22"/>
        </w:rPr>
        <w:t>outreach.</w:t>
      </w:r>
    </w:p>
    <w:p w14:paraId="573104BD" w14:textId="3D9441F1" w:rsidR="00B369D2" w:rsidRPr="00D7312D" w:rsidRDefault="003F4A73" w:rsidP="00380BEA">
      <w:pPr>
        <w:pStyle w:val="ListParagraph"/>
        <w:numPr>
          <w:ilvl w:val="0"/>
          <w:numId w:val="6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Maximized client base by delivering exceptional service</w:t>
      </w:r>
      <w:r w:rsidR="00930E9C" w:rsidRPr="00D7312D">
        <w:rPr>
          <w:rFonts w:ascii="Calibri" w:eastAsiaTheme="minorEastAsia" w:hAnsi="Calibri" w:cs="Calibri"/>
          <w:sz w:val="20"/>
          <w:szCs w:val="22"/>
        </w:rPr>
        <w:t xml:space="preserve"> during </w:t>
      </w:r>
      <w:r w:rsidRPr="00D7312D">
        <w:rPr>
          <w:rFonts w:ascii="Calibri" w:eastAsiaTheme="minorEastAsia" w:hAnsi="Calibri" w:cs="Calibri"/>
          <w:sz w:val="20"/>
          <w:szCs w:val="22"/>
        </w:rPr>
        <w:t>implementation, as well as mediating certain risks</w:t>
      </w:r>
      <w:r w:rsidR="007B1AC0" w:rsidRPr="00D7312D">
        <w:rPr>
          <w:rFonts w:ascii="Calibri" w:eastAsiaTheme="minorEastAsia" w:hAnsi="Calibri" w:cs="Calibri"/>
          <w:sz w:val="20"/>
          <w:szCs w:val="22"/>
        </w:rPr>
        <w:t xml:space="preserve">. </w:t>
      </w:r>
    </w:p>
    <w:p w14:paraId="1EC74FA1" w14:textId="64A49613" w:rsidR="003B7853" w:rsidRPr="00D7312D" w:rsidRDefault="00E96FA1" w:rsidP="00380BEA">
      <w:pPr>
        <w:pStyle w:val="ListParagraph"/>
        <w:numPr>
          <w:ilvl w:val="0"/>
          <w:numId w:val="6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 xml:space="preserve">Led creation of </w:t>
      </w:r>
      <w:r w:rsidR="003B7853" w:rsidRPr="00D7312D">
        <w:rPr>
          <w:rFonts w:ascii="Calibri" w:eastAsiaTheme="minorEastAsia" w:hAnsi="Calibri" w:cs="Calibri"/>
          <w:sz w:val="20"/>
          <w:szCs w:val="22"/>
        </w:rPr>
        <w:t>large accounts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, </w:t>
      </w:r>
      <w:r w:rsidR="003B7853" w:rsidRPr="00D7312D">
        <w:rPr>
          <w:rFonts w:ascii="Calibri" w:eastAsiaTheme="minorEastAsia" w:hAnsi="Calibri" w:cs="Calibri"/>
          <w:sz w:val="20"/>
          <w:szCs w:val="22"/>
        </w:rPr>
        <w:t>working closely with sales executives and professional services teams.</w:t>
      </w:r>
    </w:p>
    <w:p w14:paraId="295A2736" w14:textId="69B0C576" w:rsidR="003B7853" w:rsidRPr="00D7312D" w:rsidRDefault="003B7853" w:rsidP="00380BEA">
      <w:pPr>
        <w:pStyle w:val="ListParagraph"/>
        <w:numPr>
          <w:ilvl w:val="0"/>
          <w:numId w:val="6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Increased public awareness and adoption through community development, education, and training.</w:t>
      </w:r>
    </w:p>
    <w:p w14:paraId="6F5D468A" w14:textId="3A20AB74" w:rsidR="003F4A73" w:rsidRPr="00D7312D" w:rsidRDefault="00B369D2" w:rsidP="003E52AA">
      <w:pPr>
        <w:spacing w:before="22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>Business Analyst I</w:t>
      </w:r>
      <w:r w:rsidR="00CF0735">
        <w:rPr>
          <w:rFonts w:ascii="Calibri" w:eastAsiaTheme="minorEastAsia" w:hAnsi="Calibri" w:cs="Calibri"/>
          <w:b/>
          <w:sz w:val="20"/>
          <w:szCs w:val="22"/>
        </w:rPr>
        <w:t>I</w:t>
      </w:r>
      <w:r w:rsidRPr="00D7312D">
        <w:rPr>
          <w:rFonts w:ascii="Calibri" w:eastAsiaTheme="minorEastAsia" w:hAnsi="Calibri" w:cs="Calibri"/>
          <w:b/>
          <w:sz w:val="20"/>
          <w:szCs w:val="22"/>
        </w:rPr>
        <w:t>I – Collateral Management,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Bank of America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>,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 Chicago, IL </w:t>
      </w:r>
      <w:r w:rsidRPr="00D7312D">
        <w:rPr>
          <w:rFonts w:ascii="Calibri" w:eastAsiaTheme="minorEastAsia" w:hAnsi="Calibri" w:cs="Calibri"/>
          <w:sz w:val="20"/>
          <w:szCs w:val="22"/>
        </w:rPr>
        <w:t>● 2-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2010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to 4-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2010</w:t>
      </w:r>
    </w:p>
    <w:p w14:paraId="686819EF" w14:textId="61027EF1" w:rsidR="003F4A73" w:rsidRPr="00D7312D" w:rsidRDefault="00930E9C" w:rsidP="00380BEA">
      <w:pPr>
        <w:pStyle w:val="ListParagraph"/>
        <w:numPr>
          <w:ilvl w:val="0"/>
          <w:numId w:val="7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lastRenderedPageBreak/>
        <w:t xml:space="preserve">Advanced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various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successful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projects related to change initiatives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F10EF9" w:rsidRPr="00D7312D">
        <w:rPr>
          <w:rFonts w:ascii="Calibri" w:eastAsiaTheme="minorEastAsia" w:hAnsi="Calibri" w:cs="Calibri"/>
          <w:sz w:val="20"/>
          <w:szCs w:val="22"/>
        </w:rPr>
        <w:t>affecting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business units, product lines, or processes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at this Capital Markets bank. </w:t>
      </w:r>
    </w:p>
    <w:p w14:paraId="53CA2692" w14:textId="4E110071" w:rsidR="00C0768F" w:rsidRPr="00D7312D" w:rsidRDefault="003F4A73" w:rsidP="00380BEA">
      <w:pPr>
        <w:pStyle w:val="ListParagraph"/>
        <w:numPr>
          <w:ilvl w:val="0"/>
          <w:numId w:val="7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Earned distinction as a major contributor to creative design and development of project deliverables.</w:t>
      </w:r>
    </w:p>
    <w:p w14:paraId="16E1DB64" w14:textId="4F7C855D" w:rsidR="0012119D" w:rsidRPr="00D7312D" w:rsidRDefault="00930E9C" w:rsidP="00380BEA">
      <w:pPr>
        <w:pStyle w:val="ListParagraph"/>
        <w:numPr>
          <w:ilvl w:val="0"/>
          <w:numId w:val="7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Assisted i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mplementation of Omgeo CTM (CTX) system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that 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>automat</w:t>
      </w:r>
      <w:r w:rsidRPr="00D7312D">
        <w:rPr>
          <w:rFonts w:ascii="Calibri" w:eastAsiaTheme="minorEastAsia" w:hAnsi="Calibri" w:cs="Calibri"/>
          <w:sz w:val="20"/>
          <w:szCs w:val="22"/>
        </w:rPr>
        <w:t>ed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the trade confirmation process across multiple asset classes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. </w:t>
      </w:r>
    </w:p>
    <w:p w14:paraId="0CBF8214" w14:textId="2FC54318" w:rsidR="003F4A73" w:rsidRPr="00D7312D" w:rsidRDefault="00293566" w:rsidP="003E52AA">
      <w:pPr>
        <w:spacing w:before="220"/>
        <w:rPr>
          <w:rFonts w:ascii="Calibri" w:eastAsiaTheme="minorEastAsia" w:hAnsi="Calibri" w:cs="Calibri"/>
          <w:b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 xml:space="preserve">Business Consultant (CRM),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NYSE Euronext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Chicago, IL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● 3-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2007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to 3-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2008</w:t>
      </w:r>
    </w:p>
    <w:p w14:paraId="090BF063" w14:textId="29718C86" w:rsidR="00C0768F" w:rsidRPr="00D7312D" w:rsidRDefault="00F10EF9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Helped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relocate AEX and CAC third</w:t>
      </w:r>
      <w:r w:rsidRPr="00D7312D">
        <w:rPr>
          <w:rFonts w:ascii="Calibri" w:eastAsiaTheme="minorEastAsia" w:hAnsi="Calibri" w:cs="Calibri"/>
          <w:sz w:val="20"/>
          <w:szCs w:val="22"/>
        </w:rPr>
        <w:t>-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party applications traded 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in 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>the NYSE platform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sectors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.  </w:t>
      </w:r>
    </w:p>
    <w:p w14:paraId="2A11AFDA" w14:textId="107EE117" w:rsidR="00C0768F" w:rsidRPr="00D7312D" w:rsidRDefault="00F10EF9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Merged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market data streams and combi</w:t>
      </w:r>
      <w:r w:rsidRPr="00D7312D">
        <w:rPr>
          <w:rFonts w:ascii="Calibri" w:eastAsiaTheme="minorEastAsia" w:hAnsi="Calibri" w:cs="Calibri"/>
          <w:sz w:val="20"/>
          <w:szCs w:val="22"/>
        </w:rPr>
        <w:t>ned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contracts into one (BBG and Reuters) for better rates and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SLAs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. </w:t>
      </w:r>
    </w:p>
    <w:p w14:paraId="59BB7468" w14:textId="0C1FBA11" w:rsidR="00093E01" w:rsidRPr="00D7312D" w:rsidRDefault="00F10EF9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Enhanced revenue by drastically reducing development and maintenance costs for software department.</w:t>
      </w:r>
    </w:p>
    <w:p w14:paraId="3831C823" w14:textId="241362FA" w:rsidR="00F416C7" w:rsidRPr="00D7312D" w:rsidRDefault="00F416C7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pacing w:val="-4"/>
          <w:sz w:val="20"/>
          <w:szCs w:val="22"/>
        </w:rPr>
      </w:pPr>
      <w:r w:rsidRPr="00D7312D">
        <w:rPr>
          <w:rFonts w:ascii="Calibri" w:eastAsiaTheme="minorEastAsia" w:hAnsi="Calibri" w:cs="Calibri"/>
          <w:spacing w:val="-4"/>
          <w:sz w:val="20"/>
          <w:szCs w:val="22"/>
        </w:rPr>
        <w:t xml:space="preserve">Delivered top-caliber service to both internal and external clients, generating strong referral and repeat business volume. </w:t>
      </w:r>
    </w:p>
    <w:p w14:paraId="2ACE2D87" w14:textId="1311F59E" w:rsidR="00C0768F" w:rsidRPr="00D7312D" w:rsidRDefault="00093E01" w:rsidP="003E52AA">
      <w:pPr>
        <w:spacing w:before="22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>Senior Application Support Engineer,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Actant, Inc.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 xml:space="preserve">Chicago, IL </w:t>
      </w:r>
      <w:r w:rsidRPr="00D7312D">
        <w:rPr>
          <w:rFonts w:ascii="Calibri" w:eastAsiaTheme="minorEastAsia" w:hAnsi="Calibri" w:cs="Calibri"/>
          <w:sz w:val="20"/>
          <w:szCs w:val="22"/>
        </w:rPr>
        <w:t>● 8-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2005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to 2-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2007</w:t>
      </w:r>
    </w:p>
    <w:p w14:paraId="42B552AF" w14:textId="2133F951" w:rsidR="00C0768F" w:rsidRPr="00D7312D" w:rsidRDefault="00635533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S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upported trading solutions for financial firms trading on the world’s major derivatives and stock exchanges. </w:t>
      </w:r>
    </w:p>
    <w:p w14:paraId="02FBCA94" w14:textId="76E3F707" w:rsidR="00983BAE" w:rsidRPr="00D7312D" w:rsidRDefault="00893294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sz w:val="20"/>
          <w:szCs w:val="22"/>
        </w:rPr>
        <w:t>H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>elped deliver unique algorithmic programming flexibility and control to proprietary trading and market making firms, investment banks</w:t>
      </w:r>
      <w:r w:rsidRPr="00D7312D">
        <w:rPr>
          <w:rFonts w:ascii="Calibri" w:eastAsiaTheme="minorEastAsia" w:hAnsi="Calibri" w:cs="Calibri"/>
          <w:sz w:val="20"/>
          <w:szCs w:val="22"/>
        </w:rPr>
        <w:t>,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 and hedge funds. </w:t>
      </w:r>
      <w:r w:rsidRPr="00D7312D">
        <w:rPr>
          <w:rFonts w:ascii="Calibri" w:eastAsiaTheme="minorEastAsia" w:hAnsi="Calibri" w:cs="Calibri"/>
          <w:sz w:val="20"/>
          <w:szCs w:val="22"/>
        </w:rPr>
        <w:t>S</w:t>
      </w:r>
      <w:r w:rsidR="00C0768F" w:rsidRPr="00D7312D">
        <w:rPr>
          <w:rFonts w:ascii="Calibri" w:eastAsiaTheme="minorEastAsia" w:hAnsi="Calibri" w:cs="Calibri"/>
          <w:sz w:val="20"/>
          <w:szCs w:val="22"/>
        </w:rPr>
        <w:t xml:space="preserve">olution worked for both exchange members and non-members.  </w:t>
      </w:r>
    </w:p>
    <w:p w14:paraId="69A2CD69" w14:textId="2288B889" w:rsidR="004C2DF6" w:rsidRPr="00D7312D" w:rsidRDefault="000E14B2" w:rsidP="003E52AA">
      <w:pPr>
        <w:spacing w:before="220"/>
        <w:rPr>
          <w:rFonts w:ascii="Calibri" w:eastAsiaTheme="minorEastAsia" w:hAnsi="Calibri" w:cs="Calibri"/>
          <w:sz w:val="20"/>
          <w:szCs w:val="22"/>
        </w:rPr>
      </w:pPr>
      <w:r w:rsidRPr="00D7312D">
        <w:rPr>
          <w:rFonts w:ascii="Calibri" w:eastAsiaTheme="minorEastAsia" w:hAnsi="Calibri" w:cs="Calibri"/>
          <w:b/>
          <w:sz w:val="20"/>
          <w:szCs w:val="22"/>
        </w:rPr>
        <w:t xml:space="preserve">Senior Application Support Analyst, </w:t>
      </w:r>
      <w:r w:rsidR="003F4A73" w:rsidRPr="00D7312D">
        <w:rPr>
          <w:rFonts w:ascii="Calibri" w:eastAsiaTheme="minorEastAsia" w:hAnsi="Calibri" w:cs="Calibri"/>
          <w:i/>
          <w:sz w:val="20"/>
          <w:szCs w:val="22"/>
        </w:rPr>
        <w:t>Getco LLC</w:t>
      </w:r>
      <w:r w:rsidRPr="00D7312D">
        <w:rPr>
          <w:rFonts w:ascii="Calibri" w:eastAsiaTheme="minorEastAsia" w:hAnsi="Calibri" w:cs="Calibri"/>
          <w:i/>
          <w:sz w:val="20"/>
          <w:szCs w:val="22"/>
        </w:rPr>
        <w:t xml:space="preserve">, 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Chicago, IL</w:t>
      </w:r>
      <w:r w:rsidRPr="00D7312D">
        <w:rPr>
          <w:rFonts w:ascii="Calibri" w:eastAsiaTheme="minorEastAsia" w:hAnsi="Calibri" w:cs="Calibri"/>
          <w:sz w:val="20"/>
          <w:szCs w:val="22"/>
        </w:rPr>
        <w:t xml:space="preserve"> ● </w:t>
      </w:r>
      <w:r w:rsidR="00F03078" w:rsidRPr="00D7312D">
        <w:rPr>
          <w:rFonts w:ascii="Calibri" w:eastAsiaTheme="minorEastAsia" w:hAnsi="Calibri" w:cs="Calibri"/>
          <w:sz w:val="20"/>
          <w:szCs w:val="22"/>
        </w:rPr>
        <w:t>4-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2005</w:t>
      </w:r>
      <w:r w:rsidR="00F03078" w:rsidRPr="00D7312D">
        <w:rPr>
          <w:rFonts w:ascii="Calibri" w:eastAsiaTheme="minorEastAsia" w:hAnsi="Calibri" w:cs="Calibri"/>
          <w:sz w:val="20"/>
          <w:szCs w:val="22"/>
        </w:rPr>
        <w:t xml:space="preserve"> to 7-</w:t>
      </w:r>
      <w:r w:rsidR="003F4A73" w:rsidRPr="00D7312D">
        <w:rPr>
          <w:rFonts w:ascii="Calibri" w:eastAsiaTheme="minorEastAsia" w:hAnsi="Calibri" w:cs="Calibri"/>
          <w:sz w:val="20"/>
          <w:szCs w:val="22"/>
        </w:rPr>
        <w:t>2005</w:t>
      </w:r>
    </w:p>
    <w:p w14:paraId="370B3848" w14:textId="720814DB" w:rsidR="00F03078" w:rsidRPr="00D7312D" w:rsidRDefault="00635533" w:rsidP="00380BEA">
      <w:pPr>
        <w:pStyle w:val="ListParagraph"/>
        <w:numPr>
          <w:ilvl w:val="0"/>
          <w:numId w:val="8"/>
        </w:numPr>
        <w:spacing w:before="80"/>
        <w:rPr>
          <w:rFonts w:ascii="Calibri" w:eastAsiaTheme="minorEastAsia" w:hAnsi="Calibri" w:cs="Calibri"/>
          <w:spacing w:val="-2"/>
          <w:sz w:val="20"/>
          <w:szCs w:val="22"/>
        </w:rPr>
      </w:pPr>
      <w:r w:rsidRPr="00D7312D">
        <w:rPr>
          <w:rFonts w:ascii="Calibri" w:eastAsiaTheme="minorEastAsia" w:hAnsi="Calibri" w:cs="Calibri"/>
          <w:spacing w:val="-2"/>
          <w:sz w:val="20"/>
          <w:szCs w:val="22"/>
        </w:rPr>
        <w:t xml:space="preserve">Installed and managed test plans as related to UAT environment, in support of this small </w:t>
      </w:r>
      <w:r w:rsidR="004C2DF6" w:rsidRPr="00D7312D">
        <w:rPr>
          <w:rFonts w:ascii="Calibri" w:eastAsiaTheme="minorEastAsia" w:hAnsi="Calibri" w:cs="Calibri"/>
          <w:spacing w:val="-2"/>
          <w:sz w:val="20"/>
          <w:szCs w:val="22"/>
        </w:rPr>
        <w:t xml:space="preserve">Chicago-based hedge fund. </w:t>
      </w:r>
    </w:p>
    <w:p w14:paraId="784447EA" w14:textId="77777777" w:rsidR="00341C7A" w:rsidRPr="009230C8" w:rsidRDefault="00341C7A" w:rsidP="00341C7A">
      <w:pPr>
        <w:pBdr>
          <w:top w:val="single" w:sz="12" w:space="4" w:color="8EAADB" w:themeColor="accent5" w:themeTint="99"/>
        </w:pBdr>
        <w:spacing w:before="220"/>
        <w:outlineLvl w:val="0"/>
        <w:rPr>
          <w:rFonts w:ascii="Calibri" w:hAnsi="Calibri" w:cs="Calibri"/>
          <w:b/>
          <w:caps/>
          <w:sz w:val="26"/>
          <w:szCs w:val="28"/>
        </w:rPr>
      </w:pPr>
      <w:r w:rsidRPr="009230C8">
        <w:rPr>
          <w:rFonts w:ascii="Calibri" w:hAnsi="Calibri" w:cs="Calibri"/>
          <w:b/>
          <w:caps/>
          <w:sz w:val="26"/>
          <w:szCs w:val="28"/>
        </w:rPr>
        <w:t xml:space="preserve">prior experience  </w:t>
      </w:r>
      <w:r>
        <w:rPr>
          <w:rFonts w:ascii="Calibri" w:hAnsi="Calibri" w:cs="Calibri"/>
          <w:b/>
          <w:caps/>
          <w:sz w:val="26"/>
          <w:szCs w:val="28"/>
        </w:rPr>
        <w:t xml:space="preserve"> </w:t>
      </w:r>
      <w:r>
        <w:rPr>
          <w:rFonts w:ascii="Calibri" w:hAnsi="Calibri" w:cs="Calibri"/>
          <w:b/>
          <w:caps/>
          <w:sz w:val="22"/>
          <w:szCs w:val="22"/>
        </w:rPr>
        <w:t>- Goldman Sachs/</w:t>
      </w:r>
      <w:r w:rsidRPr="00D35723">
        <w:rPr>
          <w:rFonts w:ascii="Calibri" w:hAnsi="Calibri" w:cs="Calibri"/>
          <w:b/>
          <w:caps/>
          <w:sz w:val="22"/>
          <w:szCs w:val="22"/>
        </w:rPr>
        <w:t>Goldman sachs Intl. – 1994 - 2005</w:t>
      </w:r>
    </w:p>
    <w:p w14:paraId="6E87C581" w14:textId="77777777" w:rsidR="00341C7A" w:rsidRPr="009230C8" w:rsidRDefault="00341C7A" w:rsidP="00341C7A">
      <w:pPr>
        <w:spacing w:before="160"/>
        <w:rPr>
          <w:rFonts w:ascii="Calibri" w:eastAsiaTheme="minorEastAsia" w:hAnsi="Calibri" w:cs="Calibri"/>
          <w:spacing w:val="-2"/>
          <w:sz w:val="20"/>
          <w:szCs w:val="22"/>
        </w:rPr>
      </w:pPr>
      <w:r w:rsidRPr="009230C8">
        <w:rPr>
          <w:rFonts w:ascii="Calibri" w:eastAsiaTheme="minorEastAsia" w:hAnsi="Calibri" w:cs="Calibri"/>
          <w:spacing w:val="-2"/>
          <w:sz w:val="20"/>
          <w:szCs w:val="22"/>
        </w:rPr>
        <w:t xml:space="preserve">Extended record as application support analyst, market data admin, and trade floor IT analyst for </w:t>
      </w:r>
      <w:r w:rsidRPr="009230C8">
        <w:rPr>
          <w:rFonts w:ascii="Calibri" w:eastAsiaTheme="minorEastAsia" w:hAnsi="Calibri" w:cs="Calibri"/>
          <w:i/>
          <w:spacing w:val="-2"/>
          <w:sz w:val="20"/>
          <w:szCs w:val="22"/>
        </w:rPr>
        <w:t>Goldman Sachs</w:t>
      </w:r>
      <w:r w:rsidRPr="009230C8">
        <w:rPr>
          <w:rFonts w:ascii="Calibri" w:eastAsiaTheme="minorEastAsia" w:hAnsi="Calibri" w:cs="Calibri"/>
          <w:spacing w:val="-2"/>
          <w:sz w:val="20"/>
          <w:szCs w:val="22"/>
        </w:rPr>
        <w:t>.</w:t>
      </w:r>
      <w:r w:rsidRPr="009230C8">
        <w:rPr>
          <w:rFonts w:ascii="Calibri" w:eastAsiaTheme="minorEastAsia" w:hAnsi="Calibri" w:cs="Calibri"/>
          <w:i/>
          <w:spacing w:val="-2"/>
          <w:sz w:val="20"/>
          <w:szCs w:val="22"/>
        </w:rPr>
        <w:t xml:space="preserve"> </w:t>
      </w:r>
      <w:r w:rsidRPr="009230C8">
        <w:rPr>
          <w:rFonts w:ascii="Calibri" w:eastAsiaTheme="minorEastAsia" w:hAnsi="Calibri" w:cs="Calibri"/>
          <w:spacing w:val="-2"/>
          <w:sz w:val="20"/>
          <w:szCs w:val="22"/>
        </w:rPr>
        <w:t>Facilitated all aspects of trading and settlement of securities, loans, and cash from both an IT and business perspective.</w:t>
      </w:r>
    </w:p>
    <w:p w14:paraId="69B0DC79" w14:textId="77777777" w:rsidR="00341C7A" w:rsidRPr="009230C8" w:rsidRDefault="00341C7A" w:rsidP="00341C7A">
      <w:pPr>
        <w:pStyle w:val="ListParagraph"/>
        <w:numPr>
          <w:ilvl w:val="0"/>
          <w:numId w:val="8"/>
        </w:numPr>
        <w:spacing w:before="100"/>
        <w:rPr>
          <w:rFonts w:ascii="Calibri" w:eastAsiaTheme="minorEastAsia" w:hAnsi="Calibri" w:cs="Calibri"/>
          <w:sz w:val="20"/>
          <w:szCs w:val="22"/>
        </w:rPr>
      </w:pPr>
      <w:r w:rsidRPr="009230C8">
        <w:rPr>
          <w:rFonts w:ascii="Calibri" w:eastAsiaTheme="minorEastAsia" w:hAnsi="Calibri" w:cs="Calibri"/>
          <w:sz w:val="20"/>
          <w:szCs w:val="22"/>
        </w:rPr>
        <w:t>Supported in-house developed OMS, including system startup along with all morning jobs and broker connections.</w:t>
      </w:r>
    </w:p>
    <w:p w14:paraId="4106FC7A" w14:textId="77777777" w:rsidR="00341C7A" w:rsidRPr="009230C8" w:rsidRDefault="00341C7A" w:rsidP="00341C7A">
      <w:pPr>
        <w:pStyle w:val="ListParagraph"/>
        <w:numPr>
          <w:ilvl w:val="0"/>
          <w:numId w:val="8"/>
        </w:numPr>
        <w:spacing w:before="100"/>
        <w:rPr>
          <w:rFonts w:ascii="Calibri" w:eastAsiaTheme="minorEastAsia" w:hAnsi="Calibri" w:cs="Calibri"/>
          <w:sz w:val="20"/>
          <w:szCs w:val="22"/>
        </w:rPr>
      </w:pPr>
      <w:r w:rsidRPr="009230C8">
        <w:rPr>
          <w:rFonts w:ascii="Calibri" w:eastAsiaTheme="minorEastAsia" w:hAnsi="Calibri" w:cs="Calibri"/>
          <w:sz w:val="20"/>
          <w:szCs w:val="22"/>
        </w:rPr>
        <w:t>Ensured market data availability for trading and configuration of hand-held devices for trading.</w:t>
      </w:r>
    </w:p>
    <w:p w14:paraId="4410AB16" w14:textId="77777777" w:rsidR="00341C7A" w:rsidRPr="009230C8" w:rsidRDefault="00341C7A" w:rsidP="00341C7A">
      <w:pPr>
        <w:pStyle w:val="ListParagraph"/>
        <w:numPr>
          <w:ilvl w:val="0"/>
          <w:numId w:val="8"/>
        </w:numPr>
        <w:spacing w:before="100"/>
        <w:rPr>
          <w:rFonts w:ascii="Calibri" w:eastAsiaTheme="minorEastAsia" w:hAnsi="Calibri" w:cs="Calibri"/>
          <w:sz w:val="20"/>
          <w:szCs w:val="22"/>
        </w:rPr>
      </w:pPr>
      <w:r w:rsidRPr="009230C8">
        <w:rPr>
          <w:rFonts w:ascii="Calibri" w:eastAsiaTheme="minorEastAsia" w:hAnsi="Calibri" w:cs="Calibri"/>
          <w:sz w:val="20"/>
          <w:szCs w:val="22"/>
        </w:rPr>
        <w:t xml:space="preserve">Played key role in </w:t>
      </w:r>
      <w:r>
        <w:rPr>
          <w:rFonts w:ascii="Calibri" w:eastAsiaTheme="minorEastAsia" w:hAnsi="Calibri" w:cs="Calibri"/>
          <w:sz w:val="20"/>
          <w:szCs w:val="22"/>
        </w:rPr>
        <w:t>3</w:t>
      </w:r>
      <w:r w:rsidRPr="009230C8">
        <w:rPr>
          <w:rFonts w:ascii="Calibri" w:eastAsiaTheme="minorEastAsia" w:hAnsi="Calibri" w:cs="Calibri"/>
          <w:sz w:val="20"/>
          <w:szCs w:val="22"/>
        </w:rPr>
        <w:t xml:space="preserve"> office</w:t>
      </w:r>
      <w:r>
        <w:rPr>
          <w:rFonts w:ascii="Calibri" w:eastAsiaTheme="minorEastAsia" w:hAnsi="Calibri" w:cs="Calibri"/>
          <w:sz w:val="20"/>
          <w:szCs w:val="22"/>
        </w:rPr>
        <w:t xml:space="preserve"> relocations (Chicago, London and Frankfurt).</w:t>
      </w:r>
    </w:p>
    <w:p w14:paraId="347E8044" w14:textId="4C358F6B" w:rsidR="008C1185" w:rsidRPr="00D7312D" w:rsidRDefault="008C1185" w:rsidP="009230C8">
      <w:pPr>
        <w:pBdr>
          <w:top w:val="single" w:sz="12" w:space="4" w:color="8EAADB" w:themeColor="accent5" w:themeTint="99"/>
        </w:pBdr>
        <w:spacing w:before="220"/>
        <w:outlineLvl w:val="0"/>
        <w:rPr>
          <w:rFonts w:ascii="Calibri" w:hAnsi="Calibri" w:cs="Calibri"/>
          <w:b/>
          <w:caps/>
          <w:sz w:val="26"/>
          <w:szCs w:val="28"/>
        </w:rPr>
      </w:pPr>
      <w:r w:rsidRPr="00D7312D">
        <w:rPr>
          <w:rFonts w:ascii="Calibri" w:hAnsi="Calibri" w:cs="Calibri"/>
          <w:b/>
          <w:caps/>
          <w:sz w:val="26"/>
          <w:szCs w:val="28"/>
        </w:rPr>
        <w:t>Education</w:t>
      </w:r>
    </w:p>
    <w:p w14:paraId="7206F44C" w14:textId="740F8F5A" w:rsidR="00E922E7" w:rsidRPr="00D7312D" w:rsidRDefault="00E922E7" w:rsidP="009230C8">
      <w:pPr>
        <w:pStyle w:val="resnormal"/>
        <w:spacing w:before="160"/>
        <w:rPr>
          <w:rFonts w:ascii="Calibri" w:hAnsi="Calibri" w:cs="Calibri"/>
          <w:i/>
          <w:color w:val="auto"/>
          <w:sz w:val="20"/>
        </w:rPr>
      </w:pPr>
      <w:r w:rsidRPr="00D7312D">
        <w:rPr>
          <w:rFonts w:ascii="Calibri" w:hAnsi="Calibri" w:cs="Calibri"/>
          <w:i/>
          <w:color w:val="auto"/>
          <w:sz w:val="20"/>
        </w:rPr>
        <w:t>DeVry University Chicago</w:t>
      </w:r>
    </w:p>
    <w:p w14:paraId="68FE67C0" w14:textId="5001E734" w:rsidR="000D1D26" w:rsidRPr="00D7312D" w:rsidRDefault="000D1D26" w:rsidP="003E52AA">
      <w:pPr>
        <w:pStyle w:val="resnormal"/>
        <w:spacing w:before="40"/>
        <w:ind w:left="72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b/>
          <w:color w:val="auto"/>
          <w:sz w:val="20"/>
        </w:rPr>
        <w:t>Bachelor of Science in Information Technology Management</w:t>
      </w:r>
      <w:r w:rsidRPr="00D7312D">
        <w:rPr>
          <w:rFonts w:ascii="Calibri" w:hAnsi="Calibri" w:cs="Calibri"/>
          <w:color w:val="auto"/>
          <w:sz w:val="20"/>
        </w:rPr>
        <w:t xml:space="preserve"> </w:t>
      </w:r>
    </w:p>
    <w:p w14:paraId="6AD5376A" w14:textId="705FD350" w:rsidR="000D1D26" w:rsidRPr="00D7312D" w:rsidRDefault="000D1D26" w:rsidP="003E52AA">
      <w:pPr>
        <w:pStyle w:val="resnormal"/>
        <w:spacing w:before="40"/>
        <w:ind w:left="72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b/>
          <w:color w:val="auto"/>
          <w:sz w:val="20"/>
        </w:rPr>
        <w:t>Associate of Arts in Electronic Engineering</w:t>
      </w:r>
    </w:p>
    <w:p w14:paraId="0939A95B" w14:textId="273A99B4" w:rsidR="000D1D26" w:rsidRPr="00D7312D" w:rsidRDefault="000D1D26" w:rsidP="009230C8">
      <w:pPr>
        <w:pBdr>
          <w:top w:val="single" w:sz="12" w:space="4" w:color="8EAADB" w:themeColor="accent5" w:themeTint="99"/>
        </w:pBdr>
        <w:spacing w:before="220"/>
        <w:outlineLvl w:val="0"/>
        <w:rPr>
          <w:rFonts w:ascii="Calibri" w:hAnsi="Calibri" w:cs="Calibri"/>
          <w:sz w:val="22"/>
        </w:rPr>
      </w:pPr>
      <w:r w:rsidRPr="00D7312D">
        <w:rPr>
          <w:rFonts w:ascii="Calibri" w:hAnsi="Calibri" w:cs="Calibri"/>
          <w:b/>
          <w:caps/>
          <w:sz w:val="26"/>
          <w:szCs w:val="28"/>
        </w:rPr>
        <w:t>Professional development</w:t>
      </w:r>
      <w:r w:rsidRPr="00D7312D">
        <w:rPr>
          <w:rFonts w:ascii="Calibri" w:hAnsi="Calibri" w:cs="Calibri"/>
          <w:sz w:val="22"/>
        </w:rPr>
        <w:t xml:space="preserve"> </w:t>
      </w:r>
    </w:p>
    <w:p w14:paraId="1EDBA0F5" w14:textId="694A42EE" w:rsidR="000D1D26" w:rsidRPr="00D7312D" w:rsidRDefault="00B47F25" w:rsidP="009230C8">
      <w:pPr>
        <w:pStyle w:val="resnormal"/>
        <w:spacing w:before="1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Essential SDLC methodologies Agile, SCRUM, and Kanban training, </w:t>
      </w:r>
      <w:r w:rsidR="000D1D26" w:rsidRPr="00D7312D">
        <w:rPr>
          <w:rFonts w:ascii="Calibri" w:hAnsi="Calibri" w:cs="Calibri"/>
          <w:i/>
          <w:color w:val="auto"/>
          <w:sz w:val="20"/>
        </w:rPr>
        <w:t>Bank of Montreal</w:t>
      </w:r>
      <w:r w:rsidR="000D1D26" w:rsidRPr="00D7312D">
        <w:rPr>
          <w:rFonts w:ascii="Calibri" w:hAnsi="Calibri" w:cs="Calibri"/>
          <w:color w:val="auto"/>
          <w:sz w:val="20"/>
        </w:rPr>
        <w:t xml:space="preserve"> </w:t>
      </w:r>
    </w:p>
    <w:p w14:paraId="6ABAA274" w14:textId="54ADD2AA" w:rsidR="000D1D26" w:rsidRPr="00D7312D" w:rsidRDefault="00B47F25" w:rsidP="00380BEA">
      <w:pPr>
        <w:pStyle w:val="resnormal"/>
        <w:spacing w:before="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ITIL training, </w:t>
      </w:r>
      <w:r w:rsidR="000D1D26" w:rsidRPr="00D7312D">
        <w:rPr>
          <w:rFonts w:ascii="Calibri" w:hAnsi="Calibri" w:cs="Calibri"/>
          <w:i/>
          <w:color w:val="auto"/>
          <w:sz w:val="20"/>
        </w:rPr>
        <w:t>UBS</w:t>
      </w:r>
      <w:r w:rsidR="000D1D26" w:rsidRPr="00D7312D">
        <w:rPr>
          <w:rFonts w:ascii="Calibri" w:hAnsi="Calibri" w:cs="Calibri"/>
          <w:color w:val="auto"/>
          <w:sz w:val="20"/>
        </w:rPr>
        <w:t xml:space="preserve">  </w:t>
      </w:r>
    </w:p>
    <w:p w14:paraId="14F738F9" w14:textId="6DA88021" w:rsidR="000D1D26" w:rsidRPr="00D7312D" w:rsidRDefault="00B47F25" w:rsidP="00380BEA">
      <w:pPr>
        <w:pStyle w:val="resnormal"/>
        <w:spacing w:before="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>MISYS Financial Software Training,</w:t>
      </w:r>
      <w:r w:rsidRPr="00D7312D">
        <w:rPr>
          <w:rFonts w:ascii="Calibri" w:hAnsi="Calibri" w:cs="Calibri"/>
          <w:i/>
          <w:color w:val="auto"/>
          <w:sz w:val="20"/>
        </w:rPr>
        <w:t xml:space="preserve"> </w:t>
      </w:r>
      <w:r w:rsidR="000D1D26" w:rsidRPr="00D7312D">
        <w:rPr>
          <w:rFonts w:ascii="Calibri" w:hAnsi="Calibri" w:cs="Calibri"/>
          <w:i/>
          <w:color w:val="auto"/>
          <w:sz w:val="20"/>
        </w:rPr>
        <w:t>NYSE</w:t>
      </w:r>
      <w:r w:rsidR="00BE120B" w:rsidRPr="00D7312D">
        <w:rPr>
          <w:rFonts w:ascii="Calibri" w:hAnsi="Calibri" w:cs="Calibri"/>
          <w:i/>
          <w:color w:val="auto"/>
          <w:sz w:val="20"/>
        </w:rPr>
        <w:t xml:space="preserve"> </w:t>
      </w:r>
    </w:p>
    <w:p w14:paraId="6B517375" w14:textId="6026C300" w:rsidR="000D1D26" w:rsidRPr="00D7312D" w:rsidRDefault="00B47F25" w:rsidP="00380BEA">
      <w:pPr>
        <w:pStyle w:val="resnormal"/>
        <w:spacing w:before="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>FIX protocol training using FIXIONARY tool,</w:t>
      </w:r>
      <w:r w:rsidRPr="00D7312D">
        <w:rPr>
          <w:rFonts w:ascii="Calibri" w:hAnsi="Calibri" w:cs="Calibri"/>
          <w:i/>
          <w:color w:val="auto"/>
          <w:sz w:val="20"/>
        </w:rPr>
        <w:t xml:space="preserve"> </w:t>
      </w:r>
      <w:r w:rsidR="000D1D26" w:rsidRPr="00D7312D">
        <w:rPr>
          <w:rFonts w:ascii="Calibri" w:hAnsi="Calibri" w:cs="Calibri"/>
          <w:i/>
          <w:color w:val="auto"/>
          <w:sz w:val="20"/>
        </w:rPr>
        <w:t>ACTANT</w:t>
      </w:r>
      <w:r w:rsidR="000D1D26" w:rsidRPr="00D7312D">
        <w:rPr>
          <w:rFonts w:ascii="Calibri" w:hAnsi="Calibri" w:cs="Calibri"/>
          <w:color w:val="auto"/>
          <w:sz w:val="20"/>
        </w:rPr>
        <w:t xml:space="preserve"> </w:t>
      </w:r>
    </w:p>
    <w:p w14:paraId="2EC748E4" w14:textId="77155E5A" w:rsidR="000D1D26" w:rsidRPr="00D7312D" w:rsidRDefault="00B47F25" w:rsidP="00380BEA">
      <w:pPr>
        <w:pStyle w:val="resnormal"/>
        <w:spacing w:before="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>Series 7 training course,</w:t>
      </w:r>
      <w:r w:rsidRPr="00D7312D">
        <w:rPr>
          <w:rFonts w:ascii="Calibri" w:hAnsi="Calibri" w:cs="Calibri"/>
          <w:i/>
          <w:color w:val="auto"/>
          <w:sz w:val="20"/>
        </w:rPr>
        <w:t xml:space="preserve"> </w:t>
      </w:r>
      <w:r w:rsidR="000D1D26" w:rsidRPr="00D7312D">
        <w:rPr>
          <w:rFonts w:ascii="Calibri" w:hAnsi="Calibri" w:cs="Calibri"/>
          <w:i/>
          <w:color w:val="auto"/>
          <w:sz w:val="20"/>
        </w:rPr>
        <w:t>GETCO</w:t>
      </w:r>
      <w:r w:rsidR="000D1D26" w:rsidRPr="00D7312D">
        <w:rPr>
          <w:rFonts w:ascii="Calibri" w:hAnsi="Calibri" w:cs="Calibri"/>
          <w:color w:val="auto"/>
          <w:sz w:val="20"/>
        </w:rPr>
        <w:t xml:space="preserve"> </w:t>
      </w:r>
    </w:p>
    <w:p w14:paraId="4ECCC3C6" w14:textId="0E2748C3" w:rsidR="00434F19" w:rsidRPr="00D7312D" w:rsidRDefault="00B47F25" w:rsidP="00380BEA">
      <w:pPr>
        <w:pStyle w:val="resnormal"/>
        <w:spacing w:before="60"/>
        <w:rPr>
          <w:rFonts w:ascii="Calibri" w:hAnsi="Calibri" w:cs="Calibri"/>
          <w:color w:val="auto"/>
          <w:sz w:val="20"/>
        </w:rPr>
      </w:pPr>
      <w:r w:rsidRPr="00D7312D">
        <w:rPr>
          <w:rFonts w:ascii="Calibri" w:hAnsi="Calibri" w:cs="Calibri"/>
          <w:color w:val="auto"/>
          <w:sz w:val="20"/>
        </w:rPr>
        <w:t xml:space="preserve">EQ, FI, Futures, and BOND trading 101, </w:t>
      </w:r>
      <w:r w:rsidR="000D1D26" w:rsidRPr="00D7312D">
        <w:rPr>
          <w:rFonts w:ascii="Calibri" w:hAnsi="Calibri" w:cs="Calibri"/>
          <w:i/>
          <w:color w:val="auto"/>
          <w:sz w:val="20"/>
        </w:rPr>
        <w:t>Goldman Sachs</w:t>
      </w:r>
    </w:p>
    <w:p w14:paraId="78811720" w14:textId="77777777" w:rsidR="00156CCA" w:rsidRPr="00D7312D" w:rsidRDefault="00156CCA" w:rsidP="003E52AA">
      <w:pPr>
        <w:pStyle w:val="resnormal"/>
        <w:spacing w:before="40"/>
        <w:rPr>
          <w:rFonts w:ascii="Calibri" w:hAnsi="Calibri" w:cs="Calibri"/>
          <w:color w:val="auto"/>
          <w:sz w:val="20"/>
        </w:rPr>
      </w:pPr>
    </w:p>
    <w:sectPr w:rsidR="00156CCA" w:rsidRPr="00D7312D" w:rsidSect="009230C8">
      <w:headerReference w:type="even" r:id="rId8"/>
      <w:headerReference w:type="default" r:id="rId9"/>
      <w:footerReference w:type="even" r:id="rId10"/>
      <w:footerReference w:type="first" r:id="rId11"/>
      <w:type w:val="continuous"/>
      <w:pgSz w:w="12240" w:h="15840" w:code="1"/>
      <w:pgMar w:top="720" w:right="1080" w:bottom="720" w:left="1080" w:header="720" w:footer="720" w:gutter="0"/>
      <w:paperSrc w:first="278" w:other="2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596C" w14:textId="77777777" w:rsidR="000B65C3" w:rsidRDefault="000B65C3">
      <w:r>
        <w:separator/>
      </w:r>
    </w:p>
    <w:p w14:paraId="3EB07155" w14:textId="77777777" w:rsidR="000B65C3" w:rsidRDefault="000B65C3"/>
    <w:p w14:paraId="11F88F57" w14:textId="77777777" w:rsidR="000B65C3" w:rsidRDefault="000B65C3" w:rsidP="00A35E44"/>
  </w:endnote>
  <w:endnote w:type="continuationSeparator" w:id="0">
    <w:p w14:paraId="16636E16" w14:textId="77777777" w:rsidR="000B65C3" w:rsidRDefault="000B65C3">
      <w:r>
        <w:continuationSeparator/>
      </w:r>
    </w:p>
    <w:p w14:paraId="7F82F70A" w14:textId="77777777" w:rsidR="000B65C3" w:rsidRDefault="000B65C3"/>
    <w:p w14:paraId="5E4C2B8C" w14:textId="77777777" w:rsidR="000B65C3" w:rsidRDefault="000B65C3" w:rsidP="00A35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B82E" w14:textId="00D73416" w:rsidR="003E52AA" w:rsidRPr="003E52AA" w:rsidRDefault="003E52AA" w:rsidP="003E52AA">
    <w:pPr>
      <w:pStyle w:val="Footer"/>
      <w:jc w:val="right"/>
      <w:rPr>
        <w:rFonts w:asciiTheme="majorHAnsi" w:hAnsiTheme="majorHAnsi" w:cstheme="majorHAnsi"/>
        <w:i/>
        <w:iCs/>
        <w:sz w:val="22"/>
        <w:szCs w:val="18"/>
      </w:rPr>
    </w:pPr>
    <w:r w:rsidRPr="00E5651E">
      <w:rPr>
        <w:rFonts w:asciiTheme="majorHAnsi" w:hAnsiTheme="majorHAnsi" w:cstheme="majorHAnsi"/>
        <w:i/>
        <w:iCs/>
        <w:sz w:val="22"/>
        <w:szCs w:val="18"/>
      </w:rPr>
      <w:t xml:space="preserve">Continued...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62BF" w14:textId="608E3C41" w:rsidR="007B1AC0" w:rsidRPr="00E5651E" w:rsidRDefault="007B1AC0" w:rsidP="00644494">
    <w:pPr>
      <w:pStyle w:val="Footer"/>
      <w:jc w:val="right"/>
      <w:rPr>
        <w:rFonts w:asciiTheme="majorHAnsi" w:hAnsiTheme="majorHAnsi" w:cstheme="majorHAnsi"/>
        <w:i/>
        <w:iCs/>
        <w:sz w:val="22"/>
        <w:szCs w:val="18"/>
      </w:rPr>
    </w:pPr>
    <w:r w:rsidRPr="00E5651E">
      <w:rPr>
        <w:rFonts w:asciiTheme="majorHAnsi" w:hAnsiTheme="majorHAnsi" w:cstheme="majorHAnsi"/>
        <w:i/>
        <w:iCs/>
        <w:sz w:val="22"/>
        <w:szCs w:val="18"/>
      </w:rPr>
      <w:t xml:space="preserve">Continued...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65B6" w14:textId="77777777" w:rsidR="000B65C3" w:rsidRDefault="000B65C3">
      <w:r>
        <w:separator/>
      </w:r>
    </w:p>
    <w:p w14:paraId="4CA7C93D" w14:textId="77777777" w:rsidR="000B65C3" w:rsidRDefault="000B65C3"/>
    <w:p w14:paraId="5BE005FF" w14:textId="77777777" w:rsidR="000B65C3" w:rsidRDefault="000B65C3" w:rsidP="00A35E44"/>
  </w:footnote>
  <w:footnote w:type="continuationSeparator" w:id="0">
    <w:p w14:paraId="52EE7380" w14:textId="77777777" w:rsidR="000B65C3" w:rsidRDefault="000B65C3">
      <w:r>
        <w:continuationSeparator/>
      </w:r>
    </w:p>
    <w:p w14:paraId="20D1D2B7" w14:textId="77777777" w:rsidR="000B65C3" w:rsidRDefault="000B65C3"/>
    <w:p w14:paraId="2C8D6876" w14:textId="77777777" w:rsidR="000B65C3" w:rsidRDefault="000B65C3" w:rsidP="00A35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0C7D" w14:textId="72845402" w:rsidR="007B1AC0" w:rsidRDefault="003E52AA" w:rsidP="00AD5DA6">
    <w:pPr>
      <w:pStyle w:val="Title"/>
      <w:pBdr>
        <w:bottom w:val="single" w:sz="4" w:space="1" w:color="8EAADB" w:themeColor="accent5" w:themeTint="99"/>
      </w:pBdr>
      <w:tabs>
        <w:tab w:val="right" w:pos="10800"/>
      </w:tabs>
      <w:spacing w:after="120"/>
      <w:jc w:val="left"/>
      <w:rPr>
        <w:rFonts w:asciiTheme="majorHAnsi" w:hAnsiTheme="majorHAnsi" w:cstheme="majorHAnsi"/>
        <w:b w:val="0"/>
        <w:smallCaps w:val="0"/>
        <w:sz w:val="22"/>
      </w:rPr>
    </w:pPr>
    <w:r>
      <w:rPr>
        <w:rFonts w:asciiTheme="majorHAnsi" w:hAnsiTheme="majorHAnsi" w:cstheme="majorHAnsi"/>
        <w:smallCaps w:val="0"/>
        <w:sz w:val="32"/>
        <w:szCs w:val="32"/>
      </w:rPr>
      <w:t>Torris Lucas</w:t>
    </w:r>
    <w:r w:rsidR="007B1AC0" w:rsidRPr="00BD4571">
      <w:rPr>
        <w:rFonts w:asciiTheme="majorHAnsi" w:hAnsiTheme="majorHAnsi" w:cstheme="majorHAnsi"/>
        <w:b w:val="0"/>
        <w:smallCaps w:val="0"/>
        <w:sz w:val="22"/>
      </w:rPr>
      <w:tab/>
      <w:t xml:space="preserve"> Page </w:t>
    </w:r>
    <w:r w:rsidR="007B1AC0" w:rsidRPr="00BD4571">
      <w:rPr>
        <w:rFonts w:asciiTheme="majorHAnsi" w:hAnsiTheme="majorHAnsi" w:cstheme="majorHAnsi"/>
        <w:b w:val="0"/>
        <w:smallCaps w:val="0"/>
        <w:sz w:val="22"/>
      </w:rPr>
      <w:fldChar w:fldCharType="begin"/>
    </w:r>
    <w:r w:rsidR="007B1AC0" w:rsidRPr="00BD4571">
      <w:rPr>
        <w:rFonts w:asciiTheme="majorHAnsi" w:hAnsiTheme="majorHAnsi" w:cstheme="majorHAnsi"/>
        <w:smallCaps w:val="0"/>
        <w:sz w:val="22"/>
      </w:rPr>
      <w:instrText xml:space="preserve"> PAGE </w:instrText>
    </w:r>
    <w:r w:rsidR="007B1AC0" w:rsidRPr="00BD4571">
      <w:rPr>
        <w:rFonts w:asciiTheme="majorHAnsi" w:hAnsiTheme="majorHAnsi" w:cstheme="majorHAnsi"/>
        <w:b w:val="0"/>
        <w:smallCaps w:val="0"/>
        <w:sz w:val="22"/>
      </w:rPr>
      <w:fldChar w:fldCharType="separate"/>
    </w:r>
    <w:r w:rsidR="00FF0A37">
      <w:rPr>
        <w:rFonts w:asciiTheme="majorHAnsi" w:hAnsiTheme="majorHAnsi" w:cstheme="majorHAnsi"/>
        <w:smallCaps w:val="0"/>
        <w:noProof/>
        <w:sz w:val="22"/>
      </w:rPr>
      <w:t>2</w:t>
    </w:r>
    <w:r w:rsidR="007B1AC0" w:rsidRPr="00BD4571">
      <w:rPr>
        <w:rFonts w:asciiTheme="majorHAnsi" w:hAnsiTheme="majorHAnsi" w:cstheme="majorHAnsi"/>
        <w:b w:val="0"/>
        <w:smallCaps w:val="0"/>
        <w:sz w:val="22"/>
      </w:rPr>
      <w:fldChar w:fldCharType="end"/>
    </w:r>
  </w:p>
  <w:p w14:paraId="0322EC2C" w14:textId="0FD4E1ED" w:rsidR="007B1AC0" w:rsidRPr="00380BEA" w:rsidRDefault="007B1AC0" w:rsidP="006F18DA">
    <w:pPr>
      <w:pStyle w:val="Title"/>
      <w:tabs>
        <w:tab w:val="right" w:pos="10800"/>
      </w:tabs>
      <w:spacing w:after="120"/>
      <w:jc w:val="left"/>
      <w:rPr>
        <w:rFonts w:asciiTheme="majorHAnsi" w:hAnsiTheme="majorHAnsi" w:cstheme="majorHAnsi"/>
        <w:smallCaps w:val="0"/>
        <w:sz w:val="16"/>
        <w:szCs w:val="16"/>
      </w:rPr>
    </w:pPr>
    <w:r w:rsidRPr="00380BEA">
      <w:rPr>
        <w:rFonts w:asciiTheme="majorHAnsi" w:hAnsiTheme="majorHAnsi" w:cstheme="majorHAnsi"/>
        <w:smallCaps w:val="0"/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EC9B" w14:textId="23C236D8" w:rsidR="003E52AA" w:rsidRDefault="003E52AA" w:rsidP="003E52AA">
    <w:pPr>
      <w:pStyle w:val="Title"/>
      <w:pBdr>
        <w:bottom w:val="single" w:sz="4" w:space="1" w:color="8EAADB" w:themeColor="accent5" w:themeTint="99"/>
      </w:pBdr>
      <w:tabs>
        <w:tab w:val="right" w:pos="10800"/>
      </w:tabs>
      <w:spacing w:after="120"/>
      <w:jc w:val="left"/>
      <w:rPr>
        <w:rFonts w:asciiTheme="majorHAnsi" w:hAnsiTheme="majorHAnsi" w:cstheme="majorHAnsi"/>
        <w:b w:val="0"/>
        <w:smallCaps w:val="0"/>
        <w:sz w:val="22"/>
      </w:rPr>
    </w:pPr>
    <w:r>
      <w:rPr>
        <w:rFonts w:asciiTheme="majorHAnsi" w:hAnsiTheme="majorHAnsi" w:cstheme="majorHAnsi"/>
        <w:smallCaps w:val="0"/>
        <w:sz w:val="32"/>
        <w:szCs w:val="32"/>
      </w:rPr>
      <w:t>Torris Lucas</w:t>
    </w:r>
    <w:r w:rsidRPr="00BD4571">
      <w:rPr>
        <w:rFonts w:asciiTheme="majorHAnsi" w:hAnsiTheme="majorHAnsi" w:cstheme="majorHAnsi"/>
        <w:b w:val="0"/>
        <w:smallCaps w:val="0"/>
        <w:sz w:val="22"/>
      </w:rPr>
      <w:tab/>
      <w:t xml:space="preserve"> Page </w:t>
    </w:r>
    <w:r w:rsidRPr="00BD4571">
      <w:rPr>
        <w:rFonts w:asciiTheme="majorHAnsi" w:hAnsiTheme="majorHAnsi" w:cstheme="majorHAnsi"/>
        <w:b w:val="0"/>
        <w:smallCaps w:val="0"/>
        <w:sz w:val="22"/>
      </w:rPr>
      <w:fldChar w:fldCharType="begin"/>
    </w:r>
    <w:r w:rsidRPr="00BD4571">
      <w:rPr>
        <w:rFonts w:asciiTheme="majorHAnsi" w:hAnsiTheme="majorHAnsi" w:cstheme="majorHAnsi"/>
        <w:smallCaps w:val="0"/>
        <w:sz w:val="22"/>
      </w:rPr>
      <w:instrText xml:space="preserve"> PAGE </w:instrText>
    </w:r>
    <w:r w:rsidRPr="00BD4571">
      <w:rPr>
        <w:rFonts w:asciiTheme="majorHAnsi" w:hAnsiTheme="majorHAnsi" w:cstheme="majorHAnsi"/>
        <w:b w:val="0"/>
        <w:smallCaps w:val="0"/>
        <w:sz w:val="22"/>
      </w:rPr>
      <w:fldChar w:fldCharType="separate"/>
    </w:r>
    <w:r w:rsidR="00FF0A37">
      <w:rPr>
        <w:rFonts w:asciiTheme="majorHAnsi" w:hAnsiTheme="majorHAnsi" w:cstheme="majorHAnsi"/>
        <w:smallCaps w:val="0"/>
        <w:noProof/>
        <w:sz w:val="22"/>
      </w:rPr>
      <w:t>3</w:t>
    </w:r>
    <w:r w:rsidRPr="00BD4571">
      <w:rPr>
        <w:rFonts w:asciiTheme="majorHAnsi" w:hAnsiTheme="majorHAnsi" w:cstheme="majorHAnsi"/>
        <w:b w:val="0"/>
        <w:smallCaps w:val="0"/>
        <w:sz w:val="22"/>
      </w:rPr>
      <w:fldChar w:fldCharType="end"/>
    </w:r>
  </w:p>
  <w:p w14:paraId="349C6BE3" w14:textId="74EBE7FC" w:rsidR="007B1AC0" w:rsidRPr="00380BEA" w:rsidRDefault="007B1AC0" w:rsidP="003E52AA">
    <w:pPr>
      <w:pStyle w:val="Title"/>
      <w:tabs>
        <w:tab w:val="right" w:pos="10800"/>
      </w:tabs>
      <w:jc w:val="left"/>
      <w:rPr>
        <w:rFonts w:asciiTheme="majorHAnsi" w:hAnsiTheme="majorHAnsi" w:cstheme="majorHAnsi"/>
        <w:smallCaps w:val="0"/>
        <w:sz w:val="16"/>
        <w:szCs w:val="16"/>
      </w:rPr>
    </w:pPr>
    <w:r w:rsidRPr="00380BEA">
      <w:rPr>
        <w:rFonts w:asciiTheme="majorHAnsi" w:hAnsiTheme="majorHAnsi" w:cstheme="majorHAnsi"/>
        <w:smallCaps w:val="0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3ED"/>
    <w:multiLevelType w:val="hybridMultilevel"/>
    <w:tmpl w:val="CA2215F8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448"/>
    <w:multiLevelType w:val="hybridMultilevel"/>
    <w:tmpl w:val="A164FE2C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44EC"/>
    <w:multiLevelType w:val="hybridMultilevel"/>
    <w:tmpl w:val="CABADD0A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F7C"/>
    <w:multiLevelType w:val="hybridMultilevel"/>
    <w:tmpl w:val="633C68F2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3A5C"/>
    <w:multiLevelType w:val="hybridMultilevel"/>
    <w:tmpl w:val="42E0E574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3A17"/>
    <w:multiLevelType w:val="hybridMultilevel"/>
    <w:tmpl w:val="9216FF42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979CA"/>
    <w:multiLevelType w:val="hybridMultilevel"/>
    <w:tmpl w:val="2E2CBF6C"/>
    <w:lvl w:ilvl="0" w:tplc="B8D672F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C2A3A"/>
    <w:multiLevelType w:val="multilevel"/>
    <w:tmpl w:val="45B0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16374"/>
    <w:multiLevelType w:val="hybridMultilevel"/>
    <w:tmpl w:val="64323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96C70"/>
    <w:multiLevelType w:val="multilevel"/>
    <w:tmpl w:val="BDA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42"/>
    <w:rsid w:val="000100B9"/>
    <w:rsid w:val="0001279D"/>
    <w:rsid w:val="00015086"/>
    <w:rsid w:val="000156F1"/>
    <w:rsid w:val="000178A8"/>
    <w:rsid w:val="000305C9"/>
    <w:rsid w:val="00030D5D"/>
    <w:rsid w:val="00034328"/>
    <w:rsid w:val="00040FC9"/>
    <w:rsid w:val="00041B06"/>
    <w:rsid w:val="000473D2"/>
    <w:rsid w:val="00050F9A"/>
    <w:rsid w:val="00055DDB"/>
    <w:rsid w:val="00057803"/>
    <w:rsid w:val="00063CFF"/>
    <w:rsid w:val="0007228C"/>
    <w:rsid w:val="00074542"/>
    <w:rsid w:val="000774B3"/>
    <w:rsid w:val="0007785B"/>
    <w:rsid w:val="000817E8"/>
    <w:rsid w:val="00085D97"/>
    <w:rsid w:val="00091EF0"/>
    <w:rsid w:val="00093E01"/>
    <w:rsid w:val="00096ED8"/>
    <w:rsid w:val="000A472C"/>
    <w:rsid w:val="000B5175"/>
    <w:rsid w:val="000B65C3"/>
    <w:rsid w:val="000C5017"/>
    <w:rsid w:val="000C7F4E"/>
    <w:rsid w:val="000D09F4"/>
    <w:rsid w:val="000D1D26"/>
    <w:rsid w:val="000E014D"/>
    <w:rsid w:val="000E0CB8"/>
    <w:rsid w:val="000E14B2"/>
    <w:rsid w:val="000E45EF"/>
    <w:rsid w:val="000E4F60"/>
    <w:rsid w:val="000F2AC5"/>
    <w:rsid w:val="000F762D"/>
    <w:rsid w:val="00100EBB"/>
    <w:rsid w:val="0011593D"/>
    <w:rsid w:val="00116810"/>
    <w:rsid w:val="0012119D"/>
    <w:rsid w:val="0012345F"/>
    <w:rsid w:val="00123CCD"/>
    <w:rsid w:val="00131E32"/>
    <w:rsid w:val="00133FC2"/>
    <w:rsid w:val="00134795"/>
    <w:rsid w:val="00135096"/>
    <w:rsid w:val="00136FFE"/>
    <w:rsid w:val="00155F35"/>
    <w:rsid w:val="001567F5"/>
    <w:rsid w:val="00156CCA"/>
    <w:rsid w:val="00156F97"/>
    <w:rsid w:val="00162098"/>
    <w:rsid w:val="001624E9"/>
    <w:rsid w:val="00165726"/>
    <w:rsid w:val="00181FC7"/>
    <w:rsid w:val="00183F2E"/>
    <w:rsid w:val="0018417B"/>
    <w:rsid w:val="0018787E"/>
    <w:rsid w:val="001910B2"/>
    <w:rsid w:val="0019330A"/>
    <w:rsid w:val="00193E46"/>
    <w:rsid w:val="001955B3"/>
    <w:rsid w:val="00197C9E"/>
    <w:rsid w:val="001A1EDA"/>
    <w:rsid w:val="001A3542"/>
    <w:rsid w:val="001A51DE"/>
    <w:rsid w:val="001C2673"/>
    <w:rsid w:val="001C653A"/>
    <w:rsid w:val="001D1FFE"/>
    <w:rsid w:val="001D43FD"/>
    <w:rsid w:val="001D5869"/>
    <w:rsid w:val="001D769D"/>
    <w:rsid w:val="001E34AC"/>
    <w:rsid w:val="001E74AF"/>
    <w:rsid w:val="001F2CC9"/>
    <w:rsid w:val="001F4203"/>
    <w:rsid w:val="001F77DE"/>
    <w:rsid w:val="00203C4C"/>
    <w:rsid w:val="00211153"/>
    <w:rsid w:val="002129FC"/>
    <w:rsid w:val="002155AE"/>
    <w:rsid w:val="00222111"/>
    <w:rsid w:val="002224FD"/>
    <w:rsid w:val="002304AE"/>
    <w:rsid w:val="002426B1"/>
    <w:rsid w:val="0024468C"/>
    <w:rsid w:val="00251FC7"/>
    <w:rsid w:val="00252A6B"/>
    <w:rsid w:val="0025448B"/>
    <w:rsid w:val="00262B45"/>
    <w:rsid w:val="00263274"/>
    <w:rsid w:val="00270EFF"/>
    <w:rsid w:val="002728F7"/>
    <w:rsid w:val="00274D97"/>
    <w:rsid w:val="002826B5"/>
    <w:rsid w:val="00283ED9"/>
    <w:rsid w:val="00290D6A"/>
    <w:rsid w:val="002922FD"/>
    <w:rsid w:val="0029242F"/>
    <w:rsid w:val="00293566"/>
    <w:rsid w:val="00293E7E"/>
    <w:rsid w:val="00296604"/>
    <w:rsid w:val="002A1CA1"/>
    <w:rsid w:val="002A4575"/>
    <w:rsid w:val="002A4849"/>
    <w:rsid w:val="002A66A7"/>
    <w:rsid w:val="002B0458"/>
    <w:rsid w:val="002B08A4"/>
    <w:rsid w:val="002B337F"/>
    <w:rsid w:val="002B46B2"/>
    <w:rsid w:val="002B4D61"/>
    <w:rsid w:val="002B7DAF"/>
    <w:rsid w:val="002C0400"/>
    <w:rsid w:val="002D0918"/>
    <w:rsid w:val="002D1BA1"/>
    <w:rsid w:val="002D2699"/>
    <w:rsid w:val="002D4570"/>
    <w:rsid w:val="002E00C4"/>
    <w:rsid w:val="002E216F"/>
    <w:rsid w:val="002E413C"/>
    <w:rsid w:val="002E57C4"/>
    <w:rsid w:val="002E6EDB"/>
    <w:rsid w:val="00303B07"/>
    <w:rsid w:val="00312604"/>
    <w:rsid w:val="00312CBB"/>
    <w:rsid w:val="00314503"/>
    <w:rsid w:val="00316C0E"/>
    <w:rsid w:val="00320A8D"/>
    <w:rsid w:val="00321E7C"/>
    <w:rsid w:val="0032663C"/>
    <w:rsid w:val="0032717F"/>
    <w:rsid w:val="00333F80"/>
    <w:rsid w:val="003375ED"/>
    <w:rsid w:val="00341C7A"/>
    <w:rsid w:val="00342849"/>
    <w:rsid w:val="003477D4"/>
    <w:rsid w:val="00350E20"/>
    <w:rsid w:val="00350F18"/>
    <w:rsid w:val="00357377"/>
    <w:rsid w:val="003604B5"/>
    <w:rsid w:val="003615D6"/>
    <w:rsid w:val="0037057A"/>
    <w:rsid w:val="00370EF8"/>
    <w:rsid w:val="00380BEA"/>
    <w:rsid w:val="0039218B"/>
    <w:rsid w:val="00394F0E"/>
    <w:rsid w:val="003A007E"/>
    <w:rsid w:val="003A060B"/>
    <w:rsid w:val="003A1CD2"/>
    <w:rsid w:val="003A6F0E"/>
    <w:rsid w:val="003B147B"/>
    <w:rsid w:val="003B286F"/>
    <w:rsid w:val="003B537B"/>
    <w:rsid w:val="003B5C51"/>
    <w:rsid w:val="003B5EAB"/>
    <w:rsid w:val="003B7853"/>
    <w:rsid w:val="003C04A7"/>
    <w:rsid w:val="003C1573"/>
    <w:rsid w:val="003C1646"/>
    <w:rsid w:val="003C2159"/>
    <w:rsid w:val="003C4657"/>
    <w:rsid w:val="003D5995"/>
    <w:rsid w:val="003E3FC7"/>
    <w:rsid w:val="003E45F4"/>
    <w:rsid w:val="003E52AA"/>
    <w:rsid w:val="003F4A73"/>
    <w:rsid w:val="003F4DD5"/>
    <w:rsid w:val="003F5A39"/>
    <w:rsid w:val="0040432E"/>
    <w:rsid w:val="004117A7"/>
    <w:rsid w:val="00413BBA"/>
    <w:rsid w:val="00414770"/>
    <w:rsid w:val="004170C3"/>
    <w:rsid w:val="00421E23"/>
    <w:rsid w:val="00423FF8"/>
    <w:rsid w:val="00434261"/>
    <w:rsid w:val="00434F19"/>
    <w:rsid w:val="00436BFC"/>
    <w:rsid w:val="0044011D"/>
    <w:rsid w:val="00442481"/>
    <w:rsid w:val="00442882"/>
    <w:rsid w:val="004454E0"/>
    <w:rsid w:val="00455542"/>
    <w:rsid w:val="004601AA"/>
    <w:rsid w:val="00461B03"/>
    <w:rsid w:val="004620B7"/>
    <w:rsid w:val="004652E7"/>
    <w:rsid w:val="00467742"/>
    <w:rsid w:val="004849E0"/>
    <w:rsid w:val="004977B8"/>
    <w:rsid w:val="004A731C"/>
    <w:rsid w:val="004C0351"/>
    <w:rsid w:val="004C2DF6"/>
    <w:rsid w:val="004C3357"/>
    <w:rsid w:val="004D2AC6"/>
    <w:rsid w:val="004D4B64"/>
    <w:rsid w:val="004D6982"/>
    <w:rsid w:val="004E4569"/>
    <w:rsid w:val="004E7EE8"/>
    <w:rsid w:val="004F14DE"/>
    <w:rsid w:val="00512FDA"/>
    <w:rsid w:val="00530A9A"/>
    <w:rsid w:val="00530DBA"/>
    <w:rsid w:val="005375F7"/>
    <w:rsid w:val="00545863"/>
    <w:rsid w:val="00545F3F"/>
    <w:rsid w:val="00554320"/>
    <w:rsid w:val="00556543"/>
    <w:rsid w:val="005565D0"/>
    <w:rsid w:val="00560814"/>
    <w:rsid w:val="00576101"/>
    <w:rsid w:val="00583B24"/>
    <w:rsid w:val="00597C1D"/>
    <w:rsid w:val="005A3263"/>
    <w:rsid w:val="005A5066"/>
    <w:rsid w:val="005A5CD9"/>
    <w:rsid w:val="005A6613"/>
    <w:rsid w:val="005B3C99"/>
    <w:rsid w:val="005B7770"/>
    <w:rsid w:val="005E09AF"/>
    <w:rsid w:val="005E2125"/>
    <w:rsid w:val="005E4394"/>
    <w:rsid w:val="005F2DA6"/>
    <w:rsid w:val="005F656C"/>
    <w:rsid w:val="00626AF1"/>
    <w:rsid w:val="00626EDB"/>
    <w:rsid w:val="00631750"/>
    <w:rsid w:val="006343C9"/>
    <w:rsid w:val="00635533"/>
    <w:rsid w:val="00644494"/>
    <w:rsid w:val="006460D8"/>
    <w:rsid w:val="00650641"/>
    <w:rsid w:val="0065671F"/>
    <w:rsid w:val="0066052F"/>
    <w:rsid w:val="00662B7D"/>
    <w:rsid w:val="00667B4D"/>
    <w:rsid w:val="006704E3"/>
    <w:rsid w:val="00671506"/>
    <w:rsid w:val="00672525"/>
    <w:rsid w:val="00674AC6"/>
    <w:rsid w:val="00674E4A"/>
    <w:rsid w:val="006A572C"/>
    <w:rsid w:val="006A7E6F"/>
    <w:rsid w:val="006B03A0"/>
    <w:rsid w:val="006B5459"/>
    <w:rsid w:val="006C2F20"/>
    <w:rsid w:val="006D6064"/>
    <w:rsid w:val="006E1687"/>
    <w:rsid w:val="006F18DA"/>
    <w:rsid w:val="006F3C31"/>
    <w:rsid w:val="0070406F"/>
    <w:rsid w:val="007145C6"/>
    <w:rsid w:val="00716467"/>
    <w:rsid w:val="00722E60"/>
    <w:rsid w:val="007251CC"/>
    <w:rsid w:val="00727D96"/>
    <w:rsid w:val="00734CD4"/>
    <w:rsid w:val="00740613"/>
    <w:rsid w:val="00740B10"/>
    <w:rsid w:val="00754834"/>
    <w:rsid w:val="00760C38"/>
    <w:rsid w:val="0076180D"/>
    <w:rsid w:val="00774312"/>
    <w:rsid w:val="00777E52"/>
    <w:rsid w:val="007805C5"/>
    <w:rsid w:val="007818FC"/>
    <w:rsid w:val="00782473"/>
    <w:rsid w:val="007838A8"/>
    <w:rsid w:val="007929A6"/>
    <w:rsid w:val="007930F4"/>
    <w:rsid w:val="00793FCD"/>
    <w:rsid w:val="0079441C"/>
    <w:rsid w:val="007952B0"/>
    <w:rsid w:val="007960FF"/>
    <w:rsid w:val="00796CBF"/>
    <w:rsid w:val="007A497F"/>
    <w:rsid w:val="007A6A72"/>
    <w:rsid w:val="007B1AC0"/>
    <w:rsid w:val="007B4403"/>
    <w:rsid w:val="007C32F3"/>
    <w:rsid w:val="007D0AC2"/>
    <w:rsid w:val="007D17DB"/>
    <w:rsid w:val="007E0068"/>
    <w:rsid w:val="007E44DE"/>
    <w:rsid w:val="007F0A6A"/>
    <w:rsid w:val="007F1F94"/>
    <w:rsid w:val="007F2219"/>
    <w:rsid w:val="007F50F0"/>
    <w:rsid w:val="007F66EC"/>
    <w:rsid w:val="007F6BD3"/>
    <w:rsid w:val="00800833"/>
    <w:rsid w:val="00803977"/>
    <w:rsid w:val="00803D2F"/>
    <w:rsid w:val="00804CB1"/>
    <w:rsid w:val="00806803"/>
    <w:rsid w:val="00807D9C"/>
    <w:rsid w:val="00820F33"/>
    <w:rsid w:val="00824A0D"/>
    <w:rsid w:val="00830538"/>
    <w:rsid w:val="0083073E"/>
    <w:rsid w:val="00833E4A"/>
    <w:rsid w:val="0084017A"/>
    <w:rsid w:val="00841692"/>
    <w:rsid w:val="00845C82"/>
    <w:rsid w:val="0084622F"/>
    <w:rsid w:val="008551E2"/>
    <w:rsid w:val="00860609"/>
    <w:rsid w:val="00867E5E"/>
    <w:rsid w:val="00870855"/>
    <w:rsid w:val="008737F8"/>
    <w:rsid w:val="00876AA5"/>
    <w:rsid w:val="008772FD"/>
    <w:rsid w:val="00884B7F"/>
    <w:rsid w:val="00893294"/>
    <w:rsid w:val="00894036"/>
    <w:rsid w:val="008A0C64"/>
    <w:rsid w:val="008A27DD"/>
    <w:rsid w:val="008A40E1"/>
    <w:rsid w:val="008A65E5"/>
    <w:rsid w:val="008B021A"/>
    <w:rsid w:val="008B7F96"/>
    <w:rsid w:val="008C0EC7"/>
    <w:rsid w:val="008C1185"/>
    <w:rsid w:val="008C6F6F"/>
    <w:rsid w:val="008D3E4E"/>
    <w:rsid w:val="008E444C"/>
    <w:rsid w:val="008E7751"/>
    <w:rsid w:val="008F48AF"/>
    <w:rsid w:val="00901453"/>
    <w:rsid w:val="0091254C"/>
    <w:rsid w:val="00916245"/>
    <w:rsid w:val="009230C8"/>
    <w:rsid w:val="00927589"/>
    <w:rsid w:val="009301DB"/>
    <w:rsid w:val="00930E9C"/>
    <w:rsid w:val="00930F92"/>
    <w:rsid w:val="009448C4"/>
    <w:rsid w:val="00952508"/>
    <w:rsid w:val="0095435D"/>
    <w:rsid w:val="00957EC3"/>
    <w:rsid w:val="0096113B"/>
    <w:rsid w:val="009701F2"/>
    <w:rsid w:val="009724C8"/>
    <w:rsid w:val="009770C3"/>
    <w:rsid w:val="009817BD"/>
    <w:rsid w:val="00981CD8"/>
    <w:rsid w:val="00983BAE"/>
    <w:rsid w:val="00985F3A"/>
    <w:rsid w:val="009878CC"/>
    <w:rsid w:val="00994ED8"/>
    <w:rsid w:val="009A702D"/>
    <w:rsid w:val="009B17DA"/>
    <w:rsid w:val="009B280D"/>
    <w:rsid w:val="009B48D7"/>
    <w:rsid w:val="009B5846"/>
    <w:rsid w:val="009B7488"/>
    <w:rsid w:val="009C0CFB"/>
    <w:rsid w:val="009C240D"/>
    <w:rsid w:val="009D0A3D"/>
    <w:rsid w:val="009E6611"/>
    <w:rsid w:val="009F0D5E"/>
    <w:rsid w:val="009F5420"/>
    <w:rsid w:val="00A00CE6"/>
    <w:rsid w:val="00A03FF2"/>
    <w:rsid w:val="00A14D36"/>
    <w:rsid w:val="00A167BD"/>
    <w:rsid w:val="00A178D2"/>
    <w:rsid w:val="00A20E4B"/>
    <w:rsid w:val="00A2387E"/>
    <w:rsid w:val="00A26FFB"/>
    <w:rsid w:val="00A32550"/>
    <w:rsid w:val="00A34306"/>
    <w:rsid w:val="00A35E44"/>
    <w:rsid w:val="00A43682"/>
    <w:rsid w:val="00A534F3"/>
    <w:rsid w:val="00A65674"/>
    <w:rsid w:val="00A66520"/>
    <w:rsid w:val="00A75524"/>
    <w:rsid w:val="00A82E9B"/>
    <w:rsid w:val="00A867CF"/>
    <w:rsid w:val="00A91F9E"/>
    <w:rsid w:val="00A9403B"/>
    <w:rsid w:val="00A971BF"/>
    <w:rsid w:val="00AA093E"/>
    <w:rsid w:val="00AA40E6"/>
    <w:rsid w:val="00AB6869"/>
    <w:rsid w:val="00AB6E74"/>
    <w:rsid w:val="00AD5DA6"/>
    <w:rsid w:val="00AD6064"/>
    <w:rsid w:val="00AD798B"/>
    <w:rsid w:val="00AE77A2"/>
    <w:rsid w:val="00AF539F"/>
    <w:rsid w:val="00AF5531"/>
    <w:rsid w:val="00AF711C"/>
    <w:rsid w:val="00AF7A53"/>
    <w:rsid w:val="00B045E3"/>
    <w:rsid w:val="00B1074E"/>
    <w:rsid w:val="00B11793"/>
    <w:rsid w:val="00B11D10"/>
    <w:rsid w:val="00B2182C"/>
    <w:rsid w:val="00B236BB"/>
    <w:rsid w:val="00B34591"/>
    <w:rsid w:val="00B369D2"/>
    <w:rsid w:val="00B37126"/>
    <w:rsid w:val="00B37F59"/>
    <w:rsid w:val="00B41242"/>
    <w:rsid w:val="00B47F25"/>
    <w:rsid w:val="00B51897"/>
    <w:rsid w:val="00B6091D"/>
    <w:rsid w:val="00B61009"/>
    <w:rsid w:val="00B61ADD"/>
    <w:rsid w:val="00B7139D"/>
    <w:rsid w:val="00B71549"/>
    <w:rsid w:val="00B7243E"/>
    <w:rsid w:val="00B76D3F"/>
    <w:rsid w:val="00B77304"/>
    <w:rsid w:val="00B77BC7"/>
    <w:rsid w:val="00B85575"/>
    <w:rsid w:val="00B8558A"/>
    <w:rsid w:val="00B85D78"/>
    <w:rsid w:val="00B85F1E"/>
    <w:rsid w:val="00B947D8"/>
    <w:rsid w:val="00BA0D78"/>
    <w:rsid w:val="00BA6501"/>
    <w:rsid w:val="00BA666F"/>
    <w:rsid w:val="00BA72C0"/>
    <w:rsid w:val="00BB3294"/>
    <w:rsid w:val="00BB4971"/>
    <w:rsid w:val="00BB59EF"/>
    <w:rsid w:val="00BC1E39"/>
    <w:rsid w:val="00BD2F2A"/>
    <w:rsid w:val="00BD4571"/>
    <w:rsid w:val="00BE120B"/>
    <w:rsid w:val="00BE3D24"/>
    <w:rsid w:val="00BE44A7"/>
    <w:rsid w:val="00BF0949"/>
    <w:rsid w:val="00BF7216"/>
    <w:rsid w:val="00C00D32"/>
    <w:rsid w:val="00C0565F"/>
    <w:rsid w:val="00C07059"/>
    <w:rsid w:val="00C0768F"/>
    <w:rsid w:val="00C14365"/>
    <w:rsid w:val="00C241E7"/>
    <w:rsid w:val="00C2608E"/>
    <w:rsid w:val="00C35353"/>
    <w:rsid w:val="00C3616A"/>
    <w:rsid w:val="00C37DFC"/>
    <w:rsid w:val="00C45471"/>
    <w:rsid w:val="00C505D0"/>
    <w:rsid w:val="00C51080"/>
    <w:rsid w:val="00C55046"/>
    <w:rsid w:val="00C61A9D"/>
    <w:rsid w:val="00C733BC"/>
    <w:rsid w:val="00C865BF"/>
    <w:rsid w:val="00C940CA"/>
    <w:rsid w:val="00CA3FB3"/>
    <w:rsid w:val="00CB0B05"/>
    <w:rsid w:val="00CB1A5F"/>
    <w:rsid w:val="00CB5D11"/>
    <w:rsid w:val="00CC2503"/>
    <w:rsid w:val="00CC2E37"/>
    <w:rsid w:val="00CD03A3"/>
    <w:rsid w:val="00CD1415"/>
    <w:rsid w:val="00CD218C"/>
    <w:rsid w:val="00CD5499"/>
    <w:rsid w:val="00CE2CD3"/>
    <w:rsid w:val="00CE2FE7"/>
    <w:rsid w:val="00CE53CF"/>
    <w:rsid w:val="00CF0735"/>
    <w:rsid w:val="00CF4754"/>
    <w:rsid w:val="00CF47F8"/>
    <w:rsid w:val="00CF52A7"/>
    <w:rsid w:val="00D04B34"/>
    <w:rsid w:val="00D12B75"/>
    <w:rsid w:val="00D152C6"/>
    <w:rsid w:val="00D20301"/>
    <w:rsid w:val="00D26283"/>
    <w:rsid w:val="00D41189"/>
    <w:rsid w:val="00D43AF3"/>
    <w:rsid w:val="00D47E97"/>
    <w:rsid w:val="00D5036C"/>
    <w:rsid w:val="00D65623"/>
    <w:rsid w:val="00D66466"/>
    <w:rsid w:val="00D6750D"/>
    <w:rsid w:val="00D67A5E"/>
    <w:rsid w:val="00D7312D"/>
    <w:rsid w:val="00D7378A"/>
    <w:rsid w:val="00D75571"/>
    <w:rsid w:val="00D8035D"/>
    <w:rsid w:val="00D84648"/>
    <w:rsid w:val="00D84E82"/>
    <w:rsid w:val="00D85046"/>
    <w:rsid w:val="00D86FE6"/>
    <w:rsid w:val="00D90AB5"/>
    <w:rsid w:val="00D959D5"/>
    <w:rsid w:val="00D97D03"/>
    <w:rsid w:val="00DA1732"/>
    <w:rsid w:val="00DA7CAF"/>
    <w:rsid w:val="00DB3EDA"/>
    <w:rsid w:val="00DD2392"/>
    <w:rsid w:val="00DD46C3"/>
    <w:rsid w:val="00DE1597"/>
    <w:rsid w:val="00DE1EF1"/>
    <w:rsid w:val="00DF1E41"/>
    <w:rsid w:val="00DF5910"/>
    <w:rsid w:val="00DF7B2C"/>
    <w:rsid w:val="00E029E7"/>
    <w:rsid w:val="00E15FAE"/>
    <w:rsid w:val="00E17050"/>
    <w:rsid w:val="00E171AE"/>
    <w:rsid w:val="00E22ECD"/>
    <w:rsid w:val="00E23E7E"/>
    <w:rsid w:val="00E34A9F"/>
    <w:rsid w:val="00E36DF9"/>
    <w:rsid w:val="00E468D6"/>
    <w:rsid w:val="00E504CA"/>
    <w:rsid w:val="00E5615A"/>
    <w:rsid w:val="00E5651E"/>
    <w:rsid w:val="00E578CE"/>
    <w:rsid w:val="00E61551"/>
    <w:rsid w:val="00E745DE"/>
    <w:rsid w:val="00E76D62"/>
    <w:rsid w:val="00E81A01"/>
    <w:rsid w:val="00E90F55"/>
    <w:rsid w:val="00E922E7"/>
    <w:rsid w:val="00E96FA1"/>
    <w:rsid w:val="00EA622E"/>
    <w:rsid w:val="00EA76EB"/>
    <w:rsid w:val="00EB05B3"/>
    <w:rsid w:val="00EB1EE9"/>
    <w:rsid w:val="00EB5FFE"/>
    <w:rsid w:val="00EB77C2"/>
    <w:rsid w:val="00EC00C2"/>
    <w:rsid w:val="00EC06D7"/>
    <w:rsid w:val="00EC7D4D"/>
    <w:rsid w:val="00EE6366"/>
    <w:rsid w:val="00EF2DB6"/>
    <w:rsid w:val="00EF46BC"/>
    <w:rsid w:val="00EF5789"/>
    <w:rsid w:val="00F0230D"/>
    <w:rsid w:val="00F03078"/>
    <w:rsid w:val="00F043FA"/>
    <w:rsid w:val="00F10EF9"/>
    <w:rsid w:val="00F167EF"/>
    <w:rsid w:val="00F2345A"/>
    <w:rsid w:val="00F3032E"/>
    <w:rsid w:val="00F32987"/>
    <w:rsid w:val="00F375E2"/>
    <w:rsid w:val="00F416C7"/>
    <w:rsid w:val="00F56A2F"/>
    <w:rsid w:val="00F65CDA"/>
    <w:rsid w:val="00F70AEC"/>
    <w:rsid w:val="00F739B2"/>
    <w:rsid w:val="00F73CE6"/>
    <w:rsid w:val="00F76BEF"/>
    <w:rsid w:val="00F76C5C"/>
    <w:rsid w:val="00F83FE8"/>
    <w:rsid w:val="00F86E20"/>
    <w:rsid w:val="00F9218B"/>
    <w:rsid w:val="00F949CD"/>
    <w:rsid w:val="00F95689"/>
    <w:rsid w:val="00FA6A3B"/>
    <w:rsid w:val="00FB19A9"/>
    <w:rsid w:val="00FB601D"/>
    <w:rsid w:val="00FC7637"/>
    <w:rsid w:val="00FD0242"/>
    <w:rsid w:val="00FD03A5"/>
    <w:rsid w:val="00FD1A9F"/>
    <w:rsid w:val="00FD3E9E"/>
    <w:rsid w:val="00FD5D80"/>
    <w:rsid w:val="00FE29FE"/>
    <w:rsid w:val="00FE2DA4"/>
    <w:rsid w:val="00FE3322"/>
    <w:rsid w:val="00FE7EF0"/>
    <w:rsid w:val="00FF0A37"/>
    <w:rsid w:val="00FF6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183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94"/>
    <w:rPr>
      <w:sz w:val="24"/>
    </w:rPr>
  </w:style>
  <w:style w:type="paragraph" w:styleId="Heading1">
    <w:name w:val="heading 1"/>
    <w:basedOn w:val="BodyTextIndent"/>
    <w:next w:val="Normal"/>
    <w:qFormat/>
    <w:rsid w:val="00162098"/>
    <w:pPr>
      <w:pBdr>
        <w:top w:val="single" w:sz="12" w:space="4" w:color="8EAADB" w:themeColor="accent5" w:themeTint="99"/>
      </w:pBdr>
      <w:tabs>
        <w:tab w:val="clear" w:pos="360"/>
        <w:tab w:val="clear" w:pos="720"/>
        <w:tab w:val="clear" w:pos="1080"/>
      </w:tabs>
      <w:spacing w:before="340"/>
      <w:ind w:left="0"/>
      <w:outlineLvl w:val="0"/>
    </w:pPr>
    <w:rPr>
      <w:rFonts w:ascii="Calibri" w:hAnsi="Calibri" w:cs="Calibri"/>
      <w:b/>
      <w:caps/>
      <w:color w:val="2E74B5" w:themeColor="accent1" w:themeShade="BF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link w:val="BodyTextChar"/>
    <w:rPr>
      <w:sz w:val="23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link w:val="SubtitleChar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394"/>
    <w:rPr>
      <w:rFonts w:ascii="Calibri" w:hAnsi="Calibri"/>
      <w:color w:val="2E74B5" w:themeColor="accent1" w:themeShade="BF"/>
      <w:sz w:val="20"/>
    </w:rPr>
  </w:style>
  <w:style w:type="character" w:customStyle="1" w:styleId="CommentTextChar">
    <w:name w:val="Comment Text Char"/>
    <w:basedOn w:val="DefaultParagraphFont"/>
    <w:link w:val="CommentText"/>
    <w:rsid w:val="005E4394"/>
    <w:rPr>
      <w:rFonts w:ascii="Calibri" w:hAnsi="Calibri"/>
      <w:color w:val="2E74B5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573"/>
    <w:rPr>
      <w:rFonts w:ascii="Courier New" w:hAnsi="Courier New" w:cs="Courier New"/>
    </w:rPr>
  </w:style>
  <w:style w:type="paragraph" w:styleId="ListParagraph">
    <w:name w:val="List Paragraph"/>
    <w:basedOn w:val="Normal"/>
    <w:uiPriority w:val="72"/>
    <w:qFormat/>
    <w:rsid w:val="00D47E97"/>
    <w:pPr>
      <w:ind w:left="720"/>
    </w:pPr>
  </w:style>
  <w:style w:type="paragraph" w:styleId="NoSpacing">
    <w:name w:val="No Spacing"/>
    <w:rsid w:val="005B7770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customStyle="1" w:styleId="UnresolvedMention1">
    <w:name w:val="Unresolved Mention1"/>
    <w:basedOn w:val="DefaultParagraphFont"/>
    <w:rsid w:val="00AE77A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5E4394"/>
    <w:rPr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E4394"/>
    <w:rPr>
      <w:sz w:val="22"/>
    </w:rPr>
  </w:style>
  <w:style w:type="paragraph" w:customStyle="1" w:styleId="resnormal">
    <w:name w:val="res normal"/>
    <w:basedOn w:val="Subtitle"/>
    <w:link w:val="resnormalChar"/>
    <w:qFormat/>
    <w:rsid w:val="002426B1"/>
    <w:pPr>
      <w:tabs>
        <w:tab w:val="clear" w:pos="720"/>
      </w:tabs>
      <w:spacing w:before="100" w:after="0"/>
      <w:jc w:val="left"/>
    </w:pPr>
    <w:rPr>
      <w:rFonts w:asciiTheme="majorHAnsi" w:hAnsiTheme="majorHAnsi"/>
      <w:color w:val="2E74B5" w:themeColor="accent1" w:themeShade="BF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426B1"/>
    <w:rPr>
      <w:sz w:val="32"/>
    </w:rPr>
  </w:style>
  <w:style w:type="character" w:customStyle="1" w:styleId="resnormalChar">
    <w:name w:val="res normal Char"/>
    <w:basedOn w:val="SubtitleChar"/>
    <w:link w:val="resnormal"/>
    <w:rsid w:val="002426B1"/>
    <w:rPr>
      <w:rFonts w:asciiTheme="majorHAnsi" w:hAnsiTheme="majorHAnsi"/>
      <w:color w:val="2E74B5" w:themeColor="accent1" w:themeShade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C1185"/>
    <w:rPr>
      <w:b/>
      <w:sz w:val="24"/>
    </w:rPr>
  </w:style>
  <w:style w:type="character" w:customStyle="1" w:styleId="MediumGrid2Char">
    <w:name w:val="Medium Grid 2 Char"/>
    <w:link w:val="MediumGrid2"/>
    <w:uiPriority w:val="1"/>
    <w:rsid w:val="003F4A73"/>
  </w:style>
  <w:style w:type="table" w:styleId="MediumGrid2">
    <w:name w:val="Medium Grid 2"/>
    <w:basedOn w:val="TableNormal"/>
    <w:link w:val="MediumGrid2Char"/>
    <w:uiPriority w:val="1"/>
    <w:semiHidden/>
    <w:unhideWhenUsed/>
    <w:qFormat/>
    <w:rsid w:val="003F4A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PlainTable31">
    <w:name w:val="Plain Table 31"/>
    <w:uiPriority w:val="19"/>
    <w:qFormat/>
    <w:rsid w:val="003F4A73"/>
    <w:rPr>
      <w:i/>
    </w:rPr>
  </w:style>
  <w:style w:type="character" w:customStyle="1" w:styleId="TitleChar">
    <w:name w:val="Title Char"/>
    <w:basedOn w:val="DefaultParagraphFont"/>
    <w:link w:val="Title"/>
    <w:rsid w:val="003E52AA"/>
    <w:rPr>
      <w:rFonts w:ascii="Arial" w:hAnsi="Arial"/>
      <w:b/>
      <w:smallCaps/>
      <w:sz w:val="28"/>
    </w:rPr>
  </w:style>
  <w:style w:type="character" w:customStyle="1" w:styleId="mwtwi">
    <w:name w:val="mw_t_wi"/>
    <w:basedOn w:val="DefaultParagraphFont"/>
    <w:rsid w:val="009F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5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87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2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64AB-8DE1-45D6-A3DB-4FBBDE8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2021-06-10T20:20:00Z</dcterms:created>
  <dcterms:modified xsi:type="dcterms:W3CDTF">2021-06-10T20:20:00Z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prfo7ma-v1</vt:lpwstr>
  </property>
</Properties>
</file>