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81915</wp:posOffset>
            </wp:positionV>
            <wp:extent cx="1233805" cy="1532255"/>
            <wp:effectExtent b="0" l="0" r="0" t="0"/>
            <wp:wrapSquare wrapText="bothSides" distB="0" distT="0" distL="114300" distR="114300"/>
            <wp:docPr descr="H:\D drive\correspondence\anup\images\anupP.jpeg" id="6" name="image1.jpg"/>
            <a:graphic>
              <a:graphicData uri="http://schemas.openxmlformats.org/drawingml/2006/picture">
                <pic:pic>
                  <pic:nvPicPr>
                    <pic:cNvPr descr="H:\D drive\correspondence\anup\images\anupP.jpeg" id="0" name="image1.jpg"/>
                    <pic:cNvPicPr preferRelativeResize="0"/>
                  </pic:nvPicPr>
                  <pic:blipFill>
                    <a:blip r:embed="rId7"/>
                    <a:srcRect b="0" l="0" r="0" t="0"/>
                    <a:stretch>
                      <a:fillRect/>
                    </a:stretch>
                  </pic:blipFill>
                  <pic:spPr>
                    <a:xfrm>
                      <a:off x="0" y="0"/>
                      <a:ext cx="1233805" cy="1532255"/>
                    </a:xfrm>
                    <a:prstGeom prst="rect"/>
                    <a:ln/>
                  </pic:spPr>
                </pic:pic>
              </a:graphicData>
            </a:graphic>
          </wp:anchor>
        </w:drawing>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Anup Kumar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Certified ISO 27001 ISMS Lead Auditor (ENR-00360412)</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 id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puna2anup@gmail.com</w:t>
        </w:r>
      </w:hyperlink>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Contact Number: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8089916937, 8903747966</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Security Specialist and IT Manager with extensive knowledge and experience in design, configuration, operation, troubleshooting and security of enterprise IT Infrastructure. Experience of more than 11 years in Information Security &amp; IT industry, with more than 5 years on senior positions.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inline distB="0" distT="0" distL="114300" distR="114300">
                <wp:extent cx="6494145" cy="360680"/>
                <wp:effectExtent b="0" l="0" r="0" t="0"/>
                <wp:docPr id="3" name=""/>
                <a:graphic>
                  <a:graphicData uri="http://schemas.microsoft.com/office/word/2010/wordprocessingShape">
                    <wps:wsp>
                      <wps:cNvSpPr/>
                      <wps:cNvPr id="3" name="Shape 3"/>
                      <wps:spPr>
                        <a:xfrm>
                          <a:off x="2114803" y="3615535"/>
                          <a:ext cx="6462395" cy="328930"/>
                        </a:xfrm>
                        <a:custGeom>
                          <a:rect b="b" l="l" r="r" t="t"/>
                          <a:pathLst>
                            <a:path extrusionOk="0" h="328930" w="6462395">
                              <a:moveTo>
                                <a:pt x="0" y="0"/>
                              </a:moveTo>
                              <a:lnTo>
                                <a:pt x="0" y="328930"/>
                              </a:lnTo>
                              <a:lnTo>
                                <a:pt x="6462395" y="328930"/>
                              </a:lnTo>
                              <a:lnTo>
                                <a:pt x="6462395" y="0"/>
                              </a:lnTo>
                              <a:close/>
                            </a:path>
                          </a:pathLst>
                        </a:custGeom>
                        <a:solidFill>
                          <a:srgbClr val="FFFFFF"/>
                        </a:solidFill>
                        <a:ln cap="flat" cmpd="sng" w="31750">
                          <a:solidFill>
                            <a:srgbClr val="1F497D"/>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4"/>
                                <w:u w:val="single"/>
                                <w:vertAlign w:val="baseline"/>
                              </w:rPr>
                              <w:t xml:space="preserve">Active Infosec &amp; IT Certifications</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6494145" cy="360680"/>
                <wp:effectExtent b="0" l="0" r="0" t="0"/>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494145" cy="3606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ISO 27001:2013 Lead Auditor </w:t>
        <w:tab/>
        <w:t xml:space="preserve">BSI, Bangalore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AWS Foundation</w:t>
        <w:tab/>
        <w:tab/>
        <w:tab/>
        <w:t xml:space="preserve">Amazon Web Services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CISSP Training</w:t>
        <w:tab/>
        <w:tab/>
        <w:tab/>
        <w:t xml:space="preserve">Mercury Solutions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ITIL v3 Foundation</w:t>
        <w:tab/>
        <w:tab/>
        <w:tab/>
        <w:t xml:space="preserve">PeopleCert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Network Security</w:t>
        <w:tab/>
        <w:tab/>
        <w:tab/>
        <w:t xml:space="preserve">HCL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Advance Information Warfare </w:t>
        <w:tab/>
        <w:t xml:space="preserve">Indian Navy</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(Ethical Hacking)</w:t>
        <w:tab/>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 Cyber Forensics</w:t>
        <w:tab/>
        <w:tab/>
        <w:t xml:space="preserve">Centre for Development of Advance Computing, Trivandrum</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HTML &amp; ASP.NET</w:t>
        <w:tab/>
        <w:tab/>
        <w:tab/>
        <w:t xml:space="preserve">HCL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Network Administrator</w:t>
        <w:tab/>
        <w:tab/>
        <w:t xml:space="preserve">HCL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Telecom</w:t>
        <w:tab/>
        <w:tab/>
        <w:tab/>
        <w:tab/>
        <w:t xml:space="preserve">BSNL, Trivandrum</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Software Testing</w:t>
        <w:tab/>
        <w:tab/>
        <w:tab/>
        <w:t xml:space="preserve">STC Technologies</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inline distB="0" distT="0" distL="114300" distR="114300">
                <wp:extent cx="6494145" cy="360680"/>
                <wp:effectExtent b="0" l="0" r="0" t="0"/>
                <wp:docPr id="2" name=""/>
                <a:graphic>
                  <a:graphicData uri="http://schemas.microsoft.com/office/word/2010/wordprocessingShape">
                    <wps:wsp>
                      <wps:cNvSpPr/>
                      <wps:cNvPr id="2" name="Shape 2"/>
                      <wps:spPr>
                        <a:xfrm>
                          <a:off x="2114803" y="3615535"/>
                          <a:ext cx="6462395" cy="328930"/>
                        </a:xfrm>
                        <a:custGeom>
                          <a:rect b="b" l="l" r="r" t="t"/>
                          <a:pathLst>
                            <a:path extrusionOk="0" h="328930" w="6462395">
                              <a:moveTo>
                                <a:pt x="0" y="0"/>
                              </a:moveTo>
                              <a:lnTo>
                                <a:pt x="0" y="328930"/>
                              </a:lnTo>
                              <a:lnTo>
                                <a:pt x="6462395" y="328930"/>
                              </a:lnTo>
                              <a:lnTo>
                                <a:pt x="6462395" y="0"/>
                              </a:lnTo>
                              <a:close/>
                            </a:path>
                          </a:pathLst>
                        </a:custGeom>
                        <a:solidFill>
                          <a:srgbClr val="FFFFFF"/>
                        </a:solidFill>
                        <a:ln cap="flat" cmpd="sng" w="31750">
                          <a:solidFill>
                            <a:srgbClr val="1F497D"/>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4"/>
                                <w:u w:val="single"/>
                                <w:vertAlign w:val="baseline"/>
                              </w:rPr>
                              <w:t xml:space="preserve">Professional Experience</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6494145" cy="360680"/>
                <wp:effectExtent b="0" l="0" r="0" t="0"/>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494145" cy="360680"/>
                        </a:xfrm>
                        <a:prstGeom prst="rect"/>
                        <a:ln/>
                      </pic:spPr>
                    </pic:pic>
                  </a:graphicData>
                </a:graphic>
              </wp:inline>
            </w:drawing>
          </mc:Fallback>
        </mc:AlternateConten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 Allegis Solutions India Pvt Ltd</w:t>
      </w:r>
      <w:r w:rsidDel="00000000" w:rsidR="00000000" w:rsidRPr="00000000">
        <w:rPr>
          <w:rFonts w:ascii="Arial" w:cs="Arial" w:eastAsia="Arial" w:hAnsi="Arial"/>
          <w:b w:val="1"/>
          <w:sz w:val="24"/>
          <w:szCs w:val="24"/>
          <w:rtl w:val="0"/>
        </w:rPr>
        <w:tab/>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t xml:space="preserve">(01 Nov 2019 to </w:t>
      </w:r>
      <w:r w:rsidDel="00000000" w:rsidR="00000000" w:rsidRPr="00000000">
        <w:rPr>
          <w:rFonts w:ascii="Arial" w:cs="Arial" w:eastAsia="Arial" w:hAnsi="Arial"/>
          <w:b w:val="1"/>
          <w:sz w:val="24"/>
          <w:szCs w:val="24"/>
          <w:rtl w:val="0"/>
        </w:rPr>
        <w:t xml:space="preserve">29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Jan 2021)</w:t>
      </w:r>
    </w:p>
    <w:p w:rsidR="00000000" w:rsidDel="00000000" w:rsidP="00000000" w:rsidRDefault="00000000" w:rsidRPr="00000000" w14:paraId="0000001F">
      <w:pPr>
        <w:ind w:firstLine="720"/>
        <w:jc w:val="both"/>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20">
      <w:pPr>
        <w:ind w:firstLine="72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Information Security Specialist </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SOX Regulations on boarding for organizational and SaaS service. Which includes Compliance monitoring viz access control, configuration management, change management, database monitoring, impact assessment, SOC report review for SOX IT general controls for client and SaaS vendors.</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Facilitating SOX ITGC external and internal audits and hosting internal SOX awareness training.</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Audited change management control as part of new applications onboarding.</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Performed user access review for all SOX in-scope applications.</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Created technical documentation and SOP for all SOX regulations controls.</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Handling of deficiencies and exceptions of previous years and closed the exceptions which are no longer valid for SOX regulation.</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Identified new programs for European General Data Protection Regulation (GDPR). Implemented controls for newly identified applications for GDPR, used Archer tool for monitoring progress.</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Assisted in onboarding various compliance program such as NIST, FedRAMP and CMMC.</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Used eGRC Archer tool for on boarding authoritative sources and control register.</w:t>
      </w:r>
    </w:p>
    <w:p w:rsidR="00000000" w:rsidDel="00000000" w:rsidP="00000000" w:rsidRDefault="00000000" w:rsidRPr="00000000" w14:paraId="0000002A">
      <w:pPr>
        <w:ind w:firstLine="720"/>
        <w:jc w:val="both"/>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 JoulestoWatts Business Solutions Pvt Ltd. </w:t>
        <w:tab/>
        <w:t xml:space="preserve">         (24</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Sep 2018 to 31 Oct 2019)</w:t>
      </w:r>
    </w:p>
    <w:p w:rsidR="00000000" w:rsidDel="00000000" w:rsidP="00000000" w:rsidRDefault="00000000" w:rsidRPr="00000000" w14:paraId="0000002C">
      <w:pPr>
        <w:ind w:firstLine="720"/>
        <w:jc w:val="both"/>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2D">
      <w:pPr>
        <w:ind w:firstLine="72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Information Security Specialist </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Monitoring of IT general controls viz. access control, configuration management and change management.</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Audited change management control as part of new applications onboarding based upon DevOps model.</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Facilitated SOX ITGC external, internal audits and hosting internal SOX awareness training.</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Identification of new servers and ensuring they are in compliant for regulation as part of new application integration activity for all SOX in-scope applications.</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Used eGRC Archer tool for on boarding authoritative sources and control register. HTML coding for making dashboards, I-views and custom notifications for modules.</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Automation of all database (SQL, MySQL, Oracle) privileged accounts reports.</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Automation of task based upon scheduled jobs by using MS Flow, share point.</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Testing application and their module for performance, applicability before release to end user.</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Common Control Harmonization for PCI DSS and California Consumer Privacy Act (CCPA) 2018.</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Proposing and designing new automated workflow for long-established manual methods.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Indian Navy</w:t>
        <w:tab/>
        <w:tab/>
        <w:tab/>
        <w:tab/>
        <w:tab/>
        <w:tab/>
        <w:tab/>
        <w:tab/>
        <w:tab/>
        <w:t xml:space="preserve">(31 Jul 2003 to 31 Jul 2018)</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B">
      <w:pPr>
        <w:ind w:firstLine="72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IT and InfoSec Manager </w:t>
      </w:r>
    </w:p>
    <w:p w:rsidR="00000000" w:rsidDel="00000000" w:rsidP="00000000" w:rsidRDefault="00000000" w:rsidRPr="00000000" w14:paraId="0000003C">
      <w:pPr>
        <w:ind w:firstLine="720"/>
        <w:jc w:val="both"/>
        <w:rPr>
          <w:sz w:val="24"/>
          <w:szCs w:val="24"/>
        </w:rPr>
      </w:pPr>
      <w:r w:rsidDel="00000000" w:rsidR="00000000" w:rsidRPr="00000000">
        <w:rPr>
          <w:rFonts w:ascii="Arial" w:cs="Arial" w:eastAsia="Arial" w:hAnsi="Arial"/>
          <w:sz w:val="24"/>
          <w:szCs w:val="24"/>
          <w:rtl w:val="0"/>
        </w:rPr>
        <w:t xml:space="preserve">Having 9+ years of experience in Information Security and IT domains. My work experience consists of:</w:t>
      </w:r>
      <w:r w:rsidDel="00000000" w:rsidR="00000000" w:rsidRPr="00000000">
        <w:rPr>
          <w:rtl w:val="0"/>
        </w:rPr>
      </w:r>
    </w:p>
    <w:p w:rsidR="00000000" w:rsidDel="00000000" w:rsidP="00000000" w:rsidRDefault="00000000" w:rsidRPr="00000000" w14:paraId="0000003D">
      <w:pPr>
        <w:ind w:firstLine="720"/>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Information Security GRC</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Involved in the development of Information Security Policies and Procedures compliant with ISMS requirements</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Configured IT infrastructure viz network devices (L3 and L2 switches), firewalls and end client system of new infrastructure as part of business development. </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assessment reports and executive summaries with recommendations and direction regarding remediation effort and disposition of the third party</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Having experience in managing operational risk management for naval organizations</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Security Risk analysis on suitability of IT security controls, to protect sensitive and classified data, for applications being changed for offshore use of various naval platforms</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Assisted in performing risk assessment in various sub-ordinate organizations</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Hardening of IT infrastructure viz network devices, firewall, operating systems (Windows, Linux) and databases (SAP, Oracle, SQL and MySql) in accordance with security standards.</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 for chairing and driving the Incident Management and Change Management related issues in the Organization</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Provides reports on a regular basis, to keep the senior management informed of the operation and progress of compliance efforts</w:t>
      </w:r>
    </w:p>
    <w:p w:rsidR="00000000" w:rsidDel="00000000" w:rsidP="00000000" w:rsidRDefault="00000000" w:rsidRPr="00000000" w14:paraId="00000047">
      <w:pPr>
        <w:rPr>
          <w:rFonts w:ascii="Arial" w:cs="Arial" w:eastAsia="Arial" w:hAnsi="Arial"/>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48">
      <w:pPr>
        <w:ind w:left="720" w:firstLine="0"/>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Cyber Security</w:t>
      </w:r>
    </w:p>
    <w:p w:rsidR="00000000" w:rsidDel="00000000" w:rsidP="00000000" w:rsidRDefault="00000000" w:rsidRPr="00000000" w14:paraId="00000049">
      <w:pPr>
        <w:numPr>
          <w:ilvl w:val="0"/>
          <w:numId w:val="2"/>
        </w:numPr>
        <w:shd w:fill="ffffff" w:val="clear"/>
        <w:spacing w:after="0" w:before="280" w:line="240" w:lineRule="auto"/>
        <w:ind w:left="720" w:firstLine="0"/>
        <w:jc w:val="both"/>
        <w:rPr>
          <w:rFonts w:ascii="Arial" w:cs="Arial" w:eastAsia="Arial" w:hAnsi="Arial"/>
          <w:b w:val="1"/>
          <w:sz w:val="24"/>
          <w:szCs w:val="24"/>
          <w:u w:val="single"/>
        </w:rPr>
      </w:pPr>
      <w:r w:rsidDel="00000000" w:rsidR="00000000" w:rsidRPr="00000000">
        <w:rPr>
          <w:rFonts w:ascii="Tahoma" w:cs="Tahoma" w:eastAsia="Tahoma" w:hAnsi="Tahoma"/>
          <w:color w:val="000000"/>
          <w:sz w:val="24"/>
          <w:szCs w:val="24"/>
          <w:rtl w:val="0"/>
        </w:rPr>
        <w:t xml:space="preserve">Conducting Information Security, Data Protection awareness training for management and team members on how to prevent or minimize cyber security attacks.</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Performing Vulnerability Assessments on annual basis</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 cyber security efforts with management</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Perform comprehensive investigations of cyber security breaches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E">
      <w:pPr>
        <w:ind w:left="720" w:firstLine="0"/>
        <w:jc w:val="both"/>
        <w:rPr>
          <w:rFonts w:ascii="Arial" w:cs="Arial" w:eastAsia="Arial" w:hAnsi="Arial"/>
          <w:u w:val="single"/>
        </w:rPr>
      </w:pPr>
      <w:r w:rsidDel="00000000" w:rsidR="00000000" w:rsidRPr="00000000">
        <w:rPr>
          <w:rFonts w:ascii="Arial" w:cs="Arial" w:eastAsia="Arial" w:hAnsi="Arial"/>
          <w:sz w:val="24"/>
          <w:szCs w:val="24"/>
          <w:u w:val="single"/>
          <w:rtl w:val="0"/>
        </w:rPr>
        <w:t xml:space="preserve">Audit</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Performed audits on Indian Naval warships, Airbase and training establishments.</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Audited entire IT infrastructure during outbreak of trojan </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Carried out external and internal audits to ensure that the standard is well maintained within the organization facing client security audits &amp; conducting security reviews/ audits and assessments on projects</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 for performing audits and assessing risks &amp; compliance issues across the organization and report the same to senior management for successful mitigation</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inline distB="0" distT="0" distL="114300" distR="114300">
                <wp:extent cx="6494145" cy="404495"/>
                <wp:effectExtent b="0" l="0" r="0" t="0"/>
                <wp:docPr id="5" name=""/>
                <a:graphic>
                  <a:graphicData uri="http://schemas.microsoft.com/office/word/2010/wordprocessingShape">
                    <wps:wsp>
                      <wps:cNvSpPr/>
                      <wps:cNvPr id="5" name="Shape 5"/>
                      <wps:spPr>
                        <a:xfrm>
                          <a:off x="2114803" y="3593628"/>
                          <a:ext cx="6462395" cy="372745"/>
                        </a:xfrm>
                        <a:custGeom>
                          <a:rect b="b" l="l" r="r" t="t"/>
                          <a:pathLst>
                            <a:path extrusionOk="0" h="372745" w="6462395">
                              <a:moveTo>
                                <a:pt x="0" y="0"/>
                              </a:moveTo>
                              <a:lnTo>
                                <a:pt x="0" y="372745"/>
                              </a:lnTo>
                              <a:lnTo>
                                <a:pt x="6462395" y="372745"/>
                              </a:lnTo>
                              <a:lnTo>
                                <a:pt x="6462395" y="0"/>
                              </a:lnTo>
                              <a:close/>
                            </a:path>
                          </a:pathLst>
                        </a:custGeom>
                        <a:solidFill>
                          <a:srgbClr val="FFFFFF"/>
                        </a:solidFill>
                        <a:ln cap="flat" cmpd="sng" w="31750">
                          <a:solidFill>
                            <a:srgbClr val="1F497D"/>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4"/>
                                <w:u w:val="single"/>
                                <w:vertAlign w:val="baseline"/>
                              </w:rPr>
                              <w:t xml:space="preserve">Information Technology Skills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4"/>
                                <w:u w:val="single"/>
                                <w:vertAlign w:val="baseline"/>
                              </w:rPr>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6494145" cy="404495"/>
                <wp:effectExtent b="0" l="0" r="0" t="0"/>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494145" cy="404495"/>
                        </a:xfrm>
                        <a:prstGeom prst="rect"/>
                        <a:ln/>
                      </pic:spPr>
                    </pic:pic>
                  </a:graphicData>
                </a:graphic>
              </wp:inline>
            </w:drawing>
          </mc:Fallback>
        </mc:AlternateConten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GRC:</w:t>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SOX Compliance, GDPR, PCI DSS, ISO 27001 and Internal Audits</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SIEM Tool:</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Splunk, Change Auditor</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Security Auditing and Testing, Cryptography, IDS/ IPS, SSL certificate configuration and management, Network firewalls, Physical Security.</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 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Nessus, Nmap, Metasploit</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Firewall:</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NAVLIN (Naval Linux - customized Linux for Indian Navy).</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Forensics: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Cyber Forensics (Network &amp; Data).</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Networking: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Wireshark, TCP View packet analysis, DNS servers, Web Server, File share server.</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Windows Server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Active Directory, DHCP, Routing and Remote Access, Web Server (IIS), FTP.</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Networking Hardware: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Cisco - L3, L2 Switches, Bridges, Hubs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Operating Systems:</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Windows 10, 8.1, 7, XP; Windows Server 2015, 2012, 2008, 2003, Linux including Ubuntu, BackTrack r3 &amp; r2, Kali Linux, BlackBox, NavIOS (Naval Internet Operating System based on Debian).</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inline distB="0" distT="0" distL="114300" distR="114300">
                <wp:extent cx="6494145" cy="360680"/>
                <wp:effectExtent b="0" l="0" r="0" t="0"/>
                <wp:docPr id="4" name=""/>
                <a:graphic>
                  <a:graphicData uri="http://schemas.microsoft.com/office/word/2010/wordprocessingShape">
                    <wps:wsp>
                      <wps:cNvSpPr/>
                      <wps:cNvPr id="4" name="Shape 4"/>
                      <wps:spPr>
                        <a:xfrm>
                          <a:off x="2114803" y="3615535"/>
                          <a:ext cx="6462395" cy="328930"/>
                        </a:xfrm>
                        <a:custGeom>
                          <a:rect b="b" l="l" r="r" t="t"/>
                          <a:pathLst>
                            <a:path extrusionOk="0" h="328930" w="6462395">
                              <a:moveTo>
                                <a:pt x="0" y="0"/>
                              </a:moveTo>
                              <a:lnTo>
                                <a:pt x="0" y="328930"/>
                              </a:lnTo>
                              <a:lnTo>
                                <a:pt x="6462395" y="328930"/>
                              </a:lnTo>
                              <a:lnTo>
                                <a:pt x="6462395" y="0"/>
                              </a:lnTo>
                              <a:close/>
                            </a:path>
                          </a:pathLst>
                        </a:custGeom>
                        <a:solidFill>
                          <a:srgbClr val="FFFFFF"/>
                        </a:solidFill>
                        <a:ln cap="flat" cmpd="sng" w="31750">
                          <a:solidFill>
                            <a:srgbClr val="1F497D"/>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4"/>
                                <w:u w:val="single"/>
                                <w:vertAlign w:val="baseline"/>
                              </w:rPr>
                              <w:t xml:space="preserve">Academic Credentials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4"/>
                                <w:u w:val="single"/>
                                <w:vertAlign w:val="baseline"/>
                              </w:rPr>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6494145" cy="360680"/>
                <wp:effectExtent b="0" l="0" r="0" t="0"/>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494145" cy="360680"/>
                        </a:xfrm>
                        <a:prstGeom prst="rect"/>
                        <a:ln/>
                      </pic:spPr>
                    </pic:pic>
                  </a:graphicData>
                </a:graphic>
              </wp:inline>
            </w:drawing>
          </mc:Fallback>
        </mc:AlternateConten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PG Diploma in Human Resource Management, Symbiosis Center for Distance Education</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BSc (Mathematics), JRN Rajasthan Vidhyapeeth University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BBA, Jamia Millia Islamia</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13" w:type="default"/>
      <w:pgSz w:h="16839" w:w="11907" w:orient="portrait"/>
      <w:pgMar w:bottom="990" w:top="630" w:left="720" w:right="837"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ahoma">
    <w:embedRegular w:fontKey="{00000000-0000-0000-0000-000000000000}" r:id="rId1" w:subsetted="0"/>
    <w:embedBold w:fontKey="{00000000-0000-0000-0000-000000000000}" r:id="rId2"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D6B6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5C1F47"/>
    <w:pPr>
      <w:spacing w:after="0" w:line="240" w:lineRule="auto"/>
    </w:pPr>
  </w:style>
  <w:style w:type="table" w:styleId="TableGrid">
    <w:name w:val="Table Grid"/>
    <w:basedOn w:val="TableNormal"/>
    <w:uiPriority w:val="59"/>
    <w:rsid w:val="00D96154"/>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913058"/>
    <w:pPr>
      <w:spacing w:after="0" w:line="240" w:lineRule="auto"/>
    </w:pPr>
    <w:rPr>
      <w:rFonts w:ascii="Tahoma" w:cs="Mangal" w:hAnsi="Tahoma"/>
      <w:sz w:val="16"/>
      <w:szCs w:val="14"/>
    </w:rPr>
  </w:style>
  <w:style w:type="character" w:styleId="BalloonTextChar" w:customStyle="1">
    <w:name w:val="Balloon Text Char"/>
    <w:basedOn w:val="DefaultParagraphFont"/>
    <w:link w:val="BalloonText"/>
    <w:uiPriority w:val="99"/>
    <w:semiHidden w:val="1"/>
    <w:rsid w:val="00913058"/>
    <w:rPr>
      <w:rFonts w:ascii="Tahoma" w:cs="Mangal" w:hAnsi="Tahoma"/>
      <w:sz w:val="16"/>
      <w:szCs w:val="14"/>
    </w:rPr>
  </w:style>
  <w:style w:type="character" w:styleId="Hyperlink">
    <w:name w:val="Hyperlink"/>
    <w:basedOn w:val="DefaultParagraphFont"/>
    <w:uiPriority w:val="99"/>
    <w:unhideWhenUsed w:val="1"/>
    <w:rsid w:val="007834F7"/>
    <w:rPr>
      <w:color w:val="0000ff" w:themeColor="hyperlink"/>
      <w:u w:val="single"/>
    </w:rPr>
  </w:style>
  <w:style w:type="paragraph" w:styleId="ListParagraph">
    <w:name w:val="List Paragraph"/>
    <w:basedOn w:val="Normal"/>
    <w:uiPriority w:val="34"/>
    <w:qFormat w:val="1"/>
    <w:rsid w:val="002709F1"/>
    <w:pPr>
      <w:spacing w:after="0" w:line="240" w:lineRule="auto"/>
      <w:ind w:left="720"/>
      <w:contextualSpacing w:val="1"/>
    </w:pPr>
    <w:rPr>
      <w:rFonts w:ascii="Times New Roman" w:cs="Times New Roman" w:eastAsia="Times New Roman" w:hAnsi="Times New Roman"/>
      <w:sz w:val="24"/>
      <w:szCs w:val="24"/>
      <w:lang w:bidi="ar-SA"/>
    </w:rPr>
  </w:style>
  <w:style w:type="paragraph" w:styleId="Header">
    <w:name w:val="header"/>
    <w:basedOn w:val="Normal"/>
    <w:link w:val="HeaderChar"/>
    <w:uiPriority w:val="99"/>
    <w:unhideWhenUsed w:val="1"/>
    <w:rsid w:val="004B00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4B00B8"/>
  </w:style>
  <w:style w:type="paragraph" w:styleId="Footer">
    <w:name w:val="footer"/>
    <w:basedOn w:val="Normal"/>
    <w:link w:val="FooterChar"/>
    <w:uiPriority w:val="99"/>
    <w:unhideWhenUsed w:val="1"/>
    <w:rsid w:val="004B00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4B00B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puna2anup@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YepXvMy1ks13gcQWUGzVz91X3Q==">AMUW2mWCtYU+ez5UOMVFYrRrDK5dyMv4JV0ZRgAfbg7/4flWOcTf8f5NRgN1IvovD54BxtffdW7P0Yhy/YQ6J7MWt+az3N0LQIt7VUEPclHmQdG/4htCgPA=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2016-11-03T08:10:00Z</dcterms:created>
</cp:coreProperties>
</file>