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FD3E" w14:textId="77777777" w:rsidR="00811920" w:rsidRDefault="001A4ADA">
      <w:pPr>
        <w:spacing w:before="79"/>
        <w:ind w:left="140"/>
        <w:rPr>
          <w:rFonts w:ascii="Cambria"/>
          <w:b/>
          <w:color w:val="1F487C"/>
          <w:sz w:val="31"/>
        </w:rPr>
      </w:pPr>
      <w:r>
        <w:rPr>
          <w:rFonts w:ascii="Cambria"/>
          <w:b/>
          <w:color w:val="1F487C"/>
          <w:sz w:val="31"/>
        </w:rPr>
        <w:pict w14:anchorId="2F780798">
          <v:line id="_x0000_s1027" style="position:absolute;left:0;text-align:left;z-index:-251658240;mso-wrap-distance-left:0;mso-wrap-distance-right:0;mso-position-horizontal-relative:page" from="70.5pt,25.25pt" to="513pt,25.25pt" strokecolor="#4f81bc" strokeweight=".48pt">
            <w10:wrap type="topAndBottom" anchorx="page"/>
          </v:line>
        </w:pict>
      </w:r>
      <w:r>
        <w:rPr>
          <w:rFonts w:ascii="Cambria"/>
          <w:b/>
          <w:color w:val="1F487C"/>
          <w:sz w:val="31"/>
        </w:rPr>
        <w:pict w14:anchorId="2AC8125C">
          <v:line id="_x0000_s1026" style="position:absolute;left:0;text-align:left;z-index:251659264;mso-position-horizontal-relative:page;mso-position-vertical-relative:page" from="1in,741.3pt" to="559.55pt,741.3pt" strokecolor="#4e80bb" strokeweight=".25292mm">
            <w10:wrap anchorx="page" anchory="page"/>
          </v:line>
        </w:pict>
      </w:r>
      <w:r w:rsidR="00114DF8" w:rsidRPr="00114DF8">
        <w:rPr>
          <w:rFonts w:ascii="Cambria"/>
          <w:b/>
          <w:color w:val="1F487C"/>
          <w:sz w:val="31"/>
        </w:rPr>
        <w:t>Sayali Khot</w:t>
      </w:r>
      <w:r w:rsidR="00F05FA8">
        <w:rPr>
          <w:rFonts w:ascii="Cambria"/>
          <w:b/>
          <w:color w:val="1F487C"/>
          <w:sz w:val="31"/>
        </w:rPr>
        <w:t xml:space="preserve"> </w:t>
      </w:r>
    </w:p>
    <w:p w14:paraId="44D717DA" w14:textId="77777777" w:rsidR="00114DF8" w:rsidRPr="00114DF8" w:rsidRDefault="00114DF8">
      <w:pPr>
        <w:spacing w:before="79"/>
        <w:ind w:left="140"/>
        <w:rPr>
          <w:rFonts w:ascii="Cambria"/>
          <w:b/>
          <w:sz w:val="10"/>
          <w:szCs w:val="10"/>
        </w:rPr>
      </w:pPr>
    </w:p>
    <w:p w14:paraId="0ABAE85B" w14:textId="3C579D84" w:rsidR="00811920" w:rsidRDefault="00114DF8">
      <w:pPr>
        <w:tabs>
          <w:tab w:val="left" w:pos="5901"/>
          <w:tab w:val="left" w:pos="6767"/>
        </w:tabs>
        <w:ind w:left="135"/>
        <w:rPr>
          <w:rFonts w:ascii="Cambria"/>
          <w:b/>
          <w:sz w:val="20"/>
        </w:rPr>
      </w:pPr>
      <w:r>
        <w:rPr>
          <w:b/>
          <w:color w:val="4F82BD"/>
        </w:rPr>
        <w:t>Mobile</w:t>
      </w:r>
      <w:r>
        <w:rPr>
          <w:b/>
          <w:color w:val="4F82BD"/>
          <w:sz w:val="24"/>
        </w:rPr>
        <w:t>:</w:t>
      </w:r>
      <w:r>
        <w:rPr>
          <w:b/>
          <w:color w:val="4F82BD"/>
          <w:spacing w:val="53"/>
          <w:sz w:val="24"/>
        </w:rPr>
        <w:t xml:space="preserve"> </w:t>
      </w:r>
      <w:r>
        <w:rPr>
          <w:rFonts w:ascii="Cambria"/>
          <w:b/>
          <w:color w:val="818181"/>
          <w:sz w:val="20"/>
        </w:rPr>
        <w:t>+</w:t>
      </w:r>
      <w:r>
        <w:rPr>
          <w:rFonts w:ascii="Cambria"/>
          <w:b/>
          <w:sz w:val="20"/>
        </w:rPr>
        <w:t>91-9764075687</w:t>
      </w:r>
      <w:r w:rsidR="00F05FA8">
        <w:rPr>
          <w:color w:val="818181"/>
          <w:sz w:val="21"/>
        </w:rPr>
        <w:tab/>
      </w:r>
      <w:r w:rsidR="00F05FA8">
        <w:rPr>
          <w:b/>
          <w:color w:val="4F82BD"/>
        </w:rPr>
        <w:t>Email:</w:t>
      </w:r>
      <w:r w:rsidR="00F05FA8">
        <w:rPr>
          <w:b/>
          <w:color w:val="4F82BD"/>
        </w:rPr>
        <w:tab/>
      </w:r>
      <w:hyperlink r:id="rId7" w:history="1">
        <w:r w:rsidRPr="005B1D4F">
          <w:rPr>
            <w:rStyle w:val="Hyperlink"/>
            <w:rFonts w:ascii="Cambria"/>
            <w:b/>
            <w:sz w:val="20"/>
          </w:rPr>
          <w:t>sayalikhot17@gmail.com</w:t>
        </w:r>
      </w:hyperlink>
    </w:p>
    <w:p w14:paraId="3F709C96" w14:textId="77777777" w:rsidR="00811920" w:rsidRDefault="00811920">
      <w:pPr>
        <w:pStyle w:val="BodyText"/>
        <w:spacing w:before="1"/>
        <w:ind w:left="0" w:firstLine="0"/>
        <w:rPr>
          <w:rFonts w:ascii="Cambria"/>
          <w:b/>
          <w:sz w:val="22"/>
        </w:rPr>
      </w:pPr>
    </w:p>
    <w:p w14:paraId="5E3402CD" w14:textId="77777777" w:rsidR="00811920" w:rsidRPr="00114DF8" w:rsidRDefault="00F05FA8" w:rsidP="00114DF8">
      <w:pPr>
        <w:pStyle w:val="Heading1"/>
      </w:pPr>
      <w:r>
        <w:rPr>
          <w:color w:val="4F82BD"/>
        </w:rPr>
        <w:t>Work Experience</w:t>
      </w:r>
    </w:p>
    <w:p w14:paraId="0C5C6A49" w14:textId="77777777" w:rsidR="00811920" w:rsidRDefault="00114DF8">
      <w:pPr>
        <w:pStyle w:val="Heading2"/>
        <w:numPr>
          <w:ilvl w:val="0"/>
          <w:numId w:val="1"/>
        </w:numPr>
        <w:tabs>
          <w:tab w:val="left" w:pos="905"/>
          <w:tab w:val="left" w:pos="906"/>
          <w:tab w:val="left" w:pos="7077"/>
        </w:tabs>
        <w:spacing w:before="102"/>
      </w:pPr>
      <w:r>
        <w:rPr>
          <w:b w:val="0"/>
        </w:rPr>
        <w:t>Currently wo</w:t>
      </w:r>
      <w:r w:rsidR="00F05FA8">
        <w:rPr>
          <w:b w:val="0"/>
        </w:rPr>
        <w:t>rk</w:t>
      </w:r>
      <w:r>
        <w:rPr>
          <w:b w:val="0"/>
        </w:rPr>
        <w:t>ing</w:t>
      </w:r>
      <w:r w:rsidR="00F05FA8">
        <w:rPr>
          <w:b w:val="0"/>
        </w:rPr>
        <w:t xml:space="preserve"> as </w:t>
      </w:r>
      <w:r w:rsidR="00F05FA8">
        <w:t>Application Development Senior Analyst</w:t>
      </w:r>
      <w:r w:rsidR="00F05FA8">
        <w:rPr>
          <w:spacing w:val="-13"/>
        </w:rPr>
        <w:t xml:space="preserve"> </w:t>
      </w:r>
      <w:r w:rsidR="00F05FA8">
        <w:rPr>
          <w:b w:val="0"/>
        </w:rPr>
        <w:t>at</w:t>
      </w:r>
      <w:r w:rsidR="00F05FA8">
        <w:rPr>
          <w:b w:val="0"/>
          <w:spacing w:val="-3"/>
        </w:rPr>
        <w:t xml:space="preserve"> </w:t>
      </w:r>
      <w:r w:rsidR="00F05FA8">
        <w:t>Accenture</w:t>
      </w:r>
      <w:r w:rsidR="00F05FA8">
        <w:tab/>
        <w:t>3.2 Years (</w:t>
      </w:r>
      <w:r>
        <w:t>Sep</w:t>
      </w:r>
      <w:r w:rsidR="00F05FA8">
        <w:t xml:space="preserve"> 1</w:t>
      </w:r>
      <w:r>
        <w:t>7</w:t>
      </w:r>
      <w:r w:rsidR="00F05FA8">
        <w:t xml:space="preserve"> </w:t>
      </w:r>
      <w:r>
        <w:t>till date</w:t>
      </w:r>
      <w:r w:rsidR="00F05FA8">
        <w:t>)</w:t>
      </w:r>
    </w:p>
    <w:p w14:paraId="50663701" w14:textId="77777777" w:rsidR="00811920" w:rsidRDefault="00F05FA8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ind w:hanging="361"/>
        <w:rPr>
          <w:rFonts w:ascii="Courier New" w:hAnsi="Courier New"/>
          <w:b/>
          <w:sz w:val="20"/>
        </w:rPr>
      </w:pPr>
      <w:r>
        <w:rPr>
          <w:b/>
          <w:sz w:val="19"/>
        </w:rPr>
        <w:t>Vodacom</w:t>
      </w:r>
    </w:p>
    <w:p w14:paraId="7C58FBF3" w14:textId="0AFDC407" w:rsidR="00811920" w:rsidRDefault="00F05FA8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spacing w:before="10" w:line="235" w:lineRule="auto"/>
        <w:ind w:right="432"/>
        <w:rPr>
          <w:sz w:val="19"/>
        </w:rPr>
      </w:pPr>
      <w:r>
        <w:rPr>
          <w:sz w:val="19"/>
        </w:rPr>
        <w:t>Design</w:t>
      </w:r>
      <w:r w:rsidR="00E16FEE">
        <w:rPr>
          <w:sz w:val="19"/>
        </w:rPr>
        <w:t xml:space="preserve"> </w:t>
      </w:r>
      <w:r>
        <w:rPr>
          <w:sz w:val="19"/>
        </w:rPr>
        <w:t>and develop</w:t>
      </w:r>
      <w:r w:rsidR="00E16FEE">
        <w:rPr>
          <w:sz w:val="19"/>
        </w:rPr>
        <w:t xml:space="preserve"> </w:t>
      </w:r>
      <w:r>
        <w:rPr>
          <w:sz w:val="19"/>
        </w:rPr>
        <w:t>integration solutions using Oracle SOA BPEL and OSB for Vodacom Group Limited. Solution include</w:t>
      </w:r>
      <w:r w:rsidR="00E16FEE">
        <w:rPr>
          <w:sz w:val="19"/>
        </w:rPr>
        <w:t>s</w:t>
      </w:r>
      <w:r>
        <w:rPr>
          <w:sz w:val="19"/>
        </w:rPr>
        <w:t xml:space="preserve"> integration of multiple systems like Siebel, OSM, Online, UIM and various other SOAP REST JMS</w:t>
      </w:r>
      <w:r>
        <w:rPr>
          <w:spacing w:val="-4"/>
          <w:sz w:val="19"/>
        </w:rPr>
        <w:t xml:space="preserve"> </w:t>
      </w:r>
      <w:r>
        <w:rPr>
          <w:sz w:val="19"/>
        </w:rPr>
        <w:t>services.</w:t>
      </w:r>
    </w:p>
    <w:p w14:paraId="7CC68A44" w14:textId="71D0D81D" w:rsidR="00811920" w:rsidRDefault="00F05FA8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ind w:hanging="361"/>
        <w:rPr>
          <w:sz w:val="19"/>
        </w:rPr>
      </w:pPr>
      <w:r>
        <w:rPr>
          <w:sz w:val="19"/>
        </w:rPr>
        <w:t>Work</w:t>
      </w:r>
      <w:r w:rsidR="00E16FEE">
        <w:rPr>
          <w:sz w:val="19"/>
        </w:rPr>
        <w:t>ing</w:t>
      </w:r>
      <w:r>
        <w:rPr>
          <w:sz w:val="19"/>
        </w:rPr>
        <w:t xml:space="preserve"> on Vodacom service integrations between Online and insurance</w:t>
      </w:r>
      <w:r>
        <w:rPr>
          <w:spacing w:val="-16"/>
          <w:sz w:val="19"/>
        </w:rPr>
        <w:t xml:space="preserve"> </w:t>
      </w:r>
      <w:r>
        <w:rPr>
          <w:sz w:val="19"/>
        </w:rPr>
        <w:t>providers.</w:t>
      </w:r>
    </w:p>
    <w:p w14:paraId="67B34F9B" w14:textId="08429D9C" w:rsidR="00811920" w:rsidRDefault="00F05FA8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spacing w:before="19" w:line="235" w:lineRule="auto"/>
        <w:ind w:right="320"/>
        <w:rPr>
          <w:sz w:val="19"/>
        </w:rPr>
      </w:pPr>
      <w:r>
        <w:rPr>
          <w:sz w:val="19"/>
        </w:rPr>
        <w:t>Participat</w:t>
      </w:r>
      <w:r w:rsidR="00E16FEE"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code</w:t>
      </w:r>
      <w:r>
        <w:rPr>
          <w:spacing w:val="-4"/>
          <w:sz w:val="19"/>
        </w:rPr>
        <w:t xml:space="preserve"> </w:t>
      </w:r>
      <w:r>
        <w:rPr>
          <w:sz w:val="19"/>
        </w:rPr>
        <w:t>review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design</w:t>
      </w:r>
      <w:r>
        <w:rPr>
          <w:spacing w:val="-1"/>
          <w:sz w:val="19"/>
        </w:rPr>
        <w:t xml:space="preserve"> </w:t>
      </w:r>
      <w:r>
        <w:rPr>
          <w:sz w:val="19"/>
        </w:rPr>
        <w:t>discussions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architects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gathering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4"/>
          <w:sz w:val="19"/>
        </w:rPr>
        <w:t xml:space="preserve"> </w:t>
      </w:r>
      <w:r>
        <w:rPr>
          <w:sz w:val="19"/>
        </w:rPr>
        <w:t>from business users and documenting</w:t>
      </w:r>
      <w:r>
        <w:rPr>
          <w:spacing w:val="-5"/>
          <w:sz w:val="19"/>
        </w:rPr>
        <w:t xml:space="preserve"> </w:t>
      </w:r>
      <w:r>
        <w:rPr>
          <w:sz w:val="19"/>
        </w:rPr>
        <w:t>them.</w:t>
      </w:r>
    </w:p>
    <w:p w14:paraId="7EA5162D" w14:textId="77777777" w:rsidR="00E16FEE" w:rsidRDefault="00E16FEE" w:rsidP="00E16FEE">
      <w:pPr>
        <w:pStyle w:val="ListParagraph"/>
        <w:tabs>
          <w:tab w:val="left" w:pos="1580"/>
          <w:tab w:val="left" w:pos="1581"/>
        </w:tabs>
        <w:spacing w:before="19" w:line="235" w:lineRule="auto"/>
        <w:ind w:right="320" w:firstLine="0"/>
        <w:rPr>
          <w:sz w:val="19"/>
        </w:rPr>
      </w:pPr>
    </w:p>
    <w:p w14:paraId="6501E5B7" w14:textId="77777777" w:rsidR="00936F0B" w:rsidRPr="00EF66FC" w:rsidRDefault="00936F0B" w:rsidP="00936F0B">
      <w:pPr>
        <w:pStyle w:val="Heading2"/>
        <w:numPr>
          <w:ilvl w:val="1"/>
          <w:numId w:val="1"/>
        </w:numPr>
        <w:tabs>
          <w:tab w:val="left" w:pos="1220"/>
          <w:tab w:val="left" w:pos="1221"/>
        </w:tabs>
        <w:ind w:hanging="361"/>
        <w:rPr>
          <w:rFonts w:ascii="Courier New" w:hAnsi="Courier New"/>
        </w:rPr>
      </w:pPr>
      <w:r>
        <w:t>Onsite (Sep 2019- Dec 2019): South Africa</w:t>
      </w:r>
    </w:p>
    <w:p w14:paraId="14D699B7" w14:textId="77777777" w:rsidR="00936F0B" w:rsidRPr="00EF66FC" w:rsidRDefault="00936F0B" w:rsidP="00936F0B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spacing w:before="17"/>
        <w:ind w:hanging="361"/>
        <w:rPr>
          <w:sz w:val="19"/>
        </w:rPr>
      </w:pPr>
      <w:r w:rsidRPr="00EF66FC">
        <w:rPr>
          <w:sz w:val="19"/>
        </w:rPr>
        <w:t>Business analysis, Requirements analysis for new requirements in BAU release preparation of Functional</w:t>
      </w:r>
      <w:r w:rsidRPr="00A66693">
        <w:rPr>
          <w:color w:val="0D0D0D" w:themeColor="text1" w:themeTint="F2"/>
          <w:sz w:val="20"/>
        </w:rPr>
        <w:t xml:space="preserve"> </w:t>
      </w:r>
      <w:r w:rsidRPr="00EF66FC">
        <w:rPr>
          <w:sz w:val="19"/>
        </w:rPr>
        <w:t>specifications.</w:t>
      </w:r>
    </w:p>
    <w:p w14:paraId="07D3BB1B" w14:textId="12B86A73" w:rsidR="00936F0B" w:rsidRPr="00EF66FC" w:rsidRDefault="00C97C00" w:rsidP="00936F0B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spacing w:before="17"/>
        <w:ind w:hanging="361"/>
        <w:rPr>
          <w:sz w:val="19"/>
        </w:rPr>
      </w:pPr>
      <w:r w:rsidRPr="00EF66FC">
        <w:rPr>
          <w:sz w:val="19"/>
        </w:rPr>
        <w:t>Design</w:t>
      </w:r>
      <w:r>
        <w:rPr>
          <w:sz w:val="19"/>
        </w:rPr>
        <w:t>,</w:t>
      </w:r>
      <w:r w:rsidR="00E16FEE">
        <w:rPr>
          <w:sz w:val="19"/>
        </w:rPr>
        <w:t xml:space="preserve"> </w:t>
      </w:r>
      <w:r w:rsidR="00936F0B" w:rsidRPr="00EF66FC">
        <w:rPr>
          <w:sz w:val="19"/>
        </w:rPr>
        <w:t>Develop and Test</w:t>
      </w:r>
      <w:r w:rsidR="00E16FEE">
        <w:rPr>
          <w:sz w:val="19"/>
        </w:rPr>
        <w:t xml:space="preserve"> </w:t>
      </w:r>
      <w:r w:rsidR="00936F0B" w:rsidRPr="00EF66FC">
        <w:rPr>
          <w:sz w:val="19"/>
        </w:rPr>
        <w:t>Enterprise level Web Base Application and providing estimates for new change request.</w:t>
      </w:r>
    </w:p>
    <w:p w14:paraId="60BDA212" w14:textId="77777777" w:rsidR="00936F0B" w:rsidRPr="00EF66FC" w:rsidRDefault="00936F0B" w:rsidP="00936F0B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spacing w:before="17"/>
        <w:ind w:hanging="361"/>
        <w:rPr>
          <w:sz w:val="19"/>
        </w:rPr>
      </w:pPr>
      <w:r w:rsidRPr="00EF66FC">
        <w:rPr>
          <w:sz w:val="19"/>
        </w:rPr>
        <w:t xml:space="preserve">Supporting to Development team and testing team if any issues and blockers. </w:t>
      </w:r>
    </w:p>
    <w:p w14:paraId="65FF6D45" w14:textId="77777777" w:rsidR="00936F0B" w:rsidRPr="00EF66FC" w:rsidRDefault="00936F0B" w:rsidP="00936F0B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spacing w:before="17"/>
        <w:ind w:hanging="361"/>
        <w:rPr>
          <w:sz w:val="19"/>
        </w:rPr>
      </w:pPr>
      <w:r w:rsidRPr="00EF66FC">
        <w:rPr>
          <w:sz w:val="19"/>
        </w:rPr>
        <w:t>Review code for all release before production and Production Deployment support for every release.</w:t>
      </w:r>
    </w:p>
    <w:p w14:paraId="130FDD04" w14:textId="77777777" w:rsidR="00936F0B" w:rsidRDefault="00936F0B" w:rsidP="00936F0B">
      <w:pPr>
        <w:pStyle w:val="ListParagraph"/>
        <w:tabs>
          <w:tab w:val="left" w:pos="1580"/>
          <w:tab w:val="left" w:pos="1581"/>
        </w:tabs>
        <w:spacing w:before="19" w:line="235" w:lineRule="auto"/>
        <w:ind w:left="1220" w:right="320" w:firstLine="0"/>
        <w:rPr>
          <w:sz w:val="19"/>
        </w:rPr>
      </w:pPr>
    </w:p>
    <w:p w14:paraId="629E99F9" w14:textId="77777777" w:rsidR="00811920" w:rsidRDefault="00F05FA8">
      <w:pPr>
        <w:pStyle w:val="Heading2"/>
        <w:numPr>
          <w:ilvl w:val="1"/>
          <w:numId w:val="1"/>
        </w:numPr>
        <w:tabs>
          <w:tab w:val="left" w:pos="1220"/>
          <w:tab w:val="left" w:pos="1221"/>
        </w:tabs>
        <w:spacing w:before="17"/>
        <w:ind w:hanging="361"/>
        <w:rPr>
          <w:rFonts w:ascii="Courier New" w:hAnsi="Courier New"/>
        </w:rPr>
      </w:pPr>
      <w:r>
        <w:t>AT&amp;T</w:t>
      </w:r>
    </w:p>
    <w:p w14:paraId="7985D625" w14:textId="77777777" w:rsidR="00811920" w:rsidRDefault="00F05FA8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spacing w:before="14" w:line="232" w:lineRule="auto"/>
        <w:ind w:right="1676"/>
        <w:rPr>
          <w:sz w:val="19"/>
        </w:rPr>
      </w:pPr>
      <w:r>
        <w:rPr>
          <w:sz w:val="19"/>
        </w:rPr>
        <w:t>Worked on providing supply chain management integration for the world's</w:t>
      </w:r>
      <w:r>
        <w:rPr>
          <w:spacing w:val="-26"/>
          <w:sz w:val="19"/>
        </w:rPr>
        <w:t xml:space="preserve"> </w:t>
      </w:r>
      <w:r>
        <w:rPr>
          <w:sz w:val="19"/>
        </w:rPr>
        <w:t>largest telecommunications company</w:t>
      </w:r>
      <w:r>
        <w:rPr>
          <w:spacing w:val="-3"/>
          <w:sz w:val="19"/>
        </w:rPr>
        <w:t xml:space="preserve"> </w:t>
      </w:r>
      <w:r>
        <w:rPr>
          <w:sz w:val="19"/>
        </w:rPr>
        <w:t>AT&amp;T.</w:t>
      </w:r>
    </w:p>
    <w:p w14:paraId="1E7550D7" w14:textId="77777777" w:rsidR="00811920" w:rsidRDefault="00F05FA8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spacing w:before="22" w:line="235" w:lineRule="auto"/>
        <w:ind w:right="111"/>
        <w:rPr>
          <w:sz w:val="19"/>
        </w:rPr>
      </w:pPr>
      <w:r>
        <w:rPr>
          <w:sz w:val="19"/>
        </w:rPr>
        <w:t>Developed orchestrations between systems like Oracle Warehouse Management Cloud (WMS), Oracle Transportation Management (OTM) and various</w:t>
      </w:r>
      <w:r>
        <w:rPr>
          <w:spacing w:val="-6"/>
          <w:sz w:val="19"/>
        </w:rPr>
        <w:t xml:space="preserve"> </w:t>
      </w:r>
      <w:r>
        <w:rPr>
          <w:sz w:val="19"/>
        </w:rPr>
        <w:t>vendors.</w:t>
      </w:r>
    </w:p>
    <w:p w14:paraId="15AB0447" w14:textId="77777777" w:rsidR="00811920" w:rsidRDefault="00F05FA8">
      <w:pPr>
        <w:pStyle w:val="ListParagraph"/>
        <w:numPr>
          <w:ilvl w:val="2"/>
          <w:numId w:val="1"/>
        </w:numPr>
        <w:tabs>
          <w:tab w:val="left" w:pos="1580"/>
          <w:tab w:val="left" w:pos="1581"/>
        </w:tabs>
        <w:spacing w:before="17"/>
        <w:ind w:hanging="361"/>
        <w:rPr>
          <w:sz w:val="19"/>
        </w:rPr>
      </w:pPr>
      <w:r>
        <w:rPr>
          <w:sz w:val="19"/>
        </w:rPr>
        <w:t>Worked on reverse logistics and forward logistics service</w:t>
      </w:r>
      <w:r>
        <w:rPr>
          <w:spacing w:val="-6"/>
          <w:sz w:val="19"/>
        </w:rPr>
        <w:t xml:space="preserve"> </w:t>
      </w:r>
      <w:r>
        <w:rPr>
          <w:sz w:val="19"/>
        </w:rPr>
        <w:t>integrations.</w:t>
      </w:r>
    </w:p>
    <w:p w14:paraId="29E4112E" w14:textId="77777777" w:rsidR="00811920" w:rsidRDefault="00F05FA8">
      <w:pPr>
        <w:pStyle w:val="Heading1"/>
        <w:spacing w:line="292" w:lineRule="exact"/>
      </w:pPr>
      <w:r>
        <w:rPr>
          <w:color w:val="4F82BD"/>
        </w:rPr>
        <w:t>Skill Set</w:t>
      </w:r>
    </w:p>
    <w:p w14:paraId="2D73E508" w14:textId="77777777" w:rsidR="00811920" w:rsidRDefault="00811920">
      <w:pPr>
        <w:pStyle w:val="BodyText"/>
        <w:spacing w:before="6" w:after="1"/>
        <w:ind w:left="0" w:firstLine="0"/>
        <w:rPr>
          <w:b/>
          <w:sz w:val="15"/>
        </w:rPr>
      </w:pPr>
    </w:p>
    <w:tbl>
      <w:tblPr>
        <w:tblW w:w="0" w:type="auto"/>
        <w:tblInd w:w="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6106"/>
      </w:tblGrid>
      <w:tr w:rsidR="00811920" w14:paraId="0F3426B6" w14:textId="77777777" w:rsidTr="00C97C00">
        <w:trPr>
          <w:trHeight w:val="303"/>
        </w:trPr>
        <w:tc>
          <w:tcPr>
            <w:tcW w:w="2801" w:type="dxa"/>
          </w:tcPr>
          <w:p w14:paraId="52263D25" w14:textId="77777777" w:rsidR="00811920" w:rsidRDefault="00F05FA8" w:rsidP="00C97C00">
            <w:pPr>
              <w:pStyle w:val="TableParagraph"/>
              <w:spacing w:before="42"/>
              <w:rPr>
                <w:b/>
                <w:sz w:val="19"/>
              </w:rPr>
            </w:pPr>
            <w:r>
              <w:rPr>
                <w:b/>
                <w:sz w:val="19"/>
              </w:rPr>
              <w:t>Fusion Middleware Architecture</w:t>
            </w:r>
          </w:p>
        </w:tc>
        <w:tc>
          <w:tcPr>
            <w:tcW w:w="6106" w:type="dxa"/>
          </w:tcPr>
          <w:p w14:paraId="6BBEBBB6" w14:textId="517FB195" w:rsidR="00811920" w:rsidRDefault="00F05FA8" w:rsidP="00C97C00">
            <w:pPr>
              <w:pStyle w:val="TableParagraph"/>
              <w:spacing w:line="231" w:lineRule="exact"/>
              <w:ind w:left="108"/>
              <w:rPr>
                <w:sz w:val="19"/>
              </w:rPr>
            </w:pPr>
            <w:r>
              <w:rPr>
                <w:sz w:val="19"/>
              </w:rPr>
              <w:t>SOA- Oracle BPEL Process Manager-11g</w:t>
            </w:r>
            <w:r w:rsidR="00C97C00">
              <w:rPr>
                <w:sz w:val="19"/>
              </w:rPr>
              <w:t xml:space="preserve">, </w:t>
            </w:r>
            <w:r>
              <w:rPr>
                <w:sz w:val="19"/>
              </w:rPr>
              <w:t>Or</w:t>
            </w:r>
            <w:r w:rsidR="00EF66FC">
              <w:rPr>
                <w:sz w:val="19"/>
              </w:rPr>
              <w:t>acle Service Bus (OSB)- 11g</w:t>
            </w:r>
            <w:r w:rsidR="00C97C00">
              <w:rPr>
                <w:sz w:val="19"/>
              </w:rPr>
              <w:t>, OIC</w:t>
            </w:r>
          </w:p>
        </w:tc>
      </w:tr>
      <w:tr w:rsidR="00811920" w14:paraId="334F3EAA" w14:textId="77777777">
        <w:trPr>
          <w:trHeight w:val="316"/>
        </w:trPr>
        <w:tc>
          <w:tcPr>
            <w:tcW w:w="2801" w:type="dxa"/>
          </w:tcPr>
          <w:p w14:paraId="5EBDD5AE" w14:textId="77777777" w:rsidR="00811920" w:rsidRDefault="00F05FA8">
            <w:pPr>
              <w:pStyle w:val="TableParagraph"/>
              <w:spacing w:before="44"/>
              <w:rPr>
                <w:b/>
                <w:sz w:val="19"/>
              </w:rPr>
            </w:pPr>
            <w:r>
              <w:rPr>
                <w:b/>
                <w:sz w:val="19"/>
              </w:rPr>
              <w:t>Architectural Style/Protocols</w:t>
            </w:r>
          </w:p>
        </w:tc>
        <w:tc>
          <w:tcPr>
            <w:tcW w:w="6106" w:type="dxa"/>
          </w:tcPr>
          <w:p w14:paraId="33BB4B94" w14:textId="77777777" w:rsidR="00811920" w:rsidRDefault="00EF66FC" w:rsidP="00EF66FC">
            <w:pPr>
              <w:pStyle w:val="TableParagraph"/>
              <w:spacing w:before="44"/>
              <w:ind w:left="108"/>
              <w:rPr>
                <w:sz w:val="19"/>
              </w:rPr>
            </w:pPr>
            <w:r>
              <w:rPr>
                <w:sz w:val="19"/>
              </w:rPr>
              <w:t>REST, SOAP, HTTP, JMS</w:t>
            </w:r>
          </w:p>
        </w:tc>
      </w:tr>
      <w:tr w:rsidR="00811920" w14:paraId="5E0A7F23" w14:textId="77777777">
        <w:trPr>
          <w:trHeight w:val="313"/>
        </w:trPr>
        <w:tc>
          <w:tcPr>
            <w:tcW w:w="2801" w:type="dxa"/>
          </w:tcPr>
          <w:p w14:paraId="0223C7B1" w14:textId="77777777" w:rsidR="00811920" w:rsidRDefault="00F05FA8">
            <w:pPr>
              <w:pStyle w:val="TableParagraph"/>
              <w:spacing w:before="42"/>
              <w:rPr>
                <w:b/>
                <w:sz w:val="19"/>
              </w:rPr>
            </w:pPr>
            <w:r>
              <w:rPr>
                <w:b/>
                <w:sz w:val="19"/>
              </w:rPr>
              <w:t>Programming Language</w:t>
            </w:r>
          </w:p>
        </w:tc>
        <w:tc>
          <w:tcPr>
            <w:tcW w:w="6106" w:type="dxa"/>
          </w:tcPr>
          <w:p w14:paraId="31B0932A" w14:textId="77777777" w:rsidR="00811920" w:rsidRDefault="00F05FA8">
            <w:pPr>
              <w:pStyle w:val="TableParagraph"/>
              <w:spacing w:before="42"/>
              <w:ind w:left="108"/>
              <w:rPr>
                <w:sz w:val="19"/>
              </w:rPr>
            </w:pPr>
            <w:r>
              <w:rPr>
                <w:sz w:val="19"/>
              </w:rPr>
              <w:t>XML, JSON, XSL</w:t>
            </w:r>
          </w:p>
        </w:tc>
      </w:tr>
      <w:tr w:rsidR="00811920" w14:paraId="124F4972" w14:textId="77777777">
        <w:trPr>
          <w:trHeight w:val="316"/>
        </w:trPr>
        <w:tc>
          <w:tcPr>
            <w:tcW w:w="2801" w:type="dxa"/>
          </w:tcPr>
          <w:p w14:paraId="53BC3A21" w14:textId="77777777" w:rsidR="00811920" w:rsidRPr="00E16FEE" w:rsidRDefault="00F05FA8">
            <w:pPr>
              <w:pStyle w:val="TableParagraph"/>
              <w:spacing w:before="42"/>
              <w:rPr>
                <w:b/>
                <w:sz w:val="19"/>
              </w:rPr>
            </w:pPr>
            <w:r w:rsidRPr="00E16FEE">
              <w:rPr>
                <w:b/>
                <w:sz w:val="19"/>
              </w:rPr>
              <w:t>Scripting language</w:t>
            </w:r>
          </w:p>
        </w:tc>
        <w:tc>
          <w:tcPr>
            <w:tcW w:w="6106" w:type="dxa"/>
          </w:tcPr>
          <w:p w14:paraId="770EEAB6" w14:textId="1BD6BF4A" w:rsidR="00811920" w:rsidRPr="00E16FEE" w:rsidRDefault="00F05FA8">
            <w:pPr>
              <w:pStyle w:val="TableParagraph"/>
              <w:spacing w:before="42"/>
              <w:ind w:left="108"/>
              <w:rPr>
                <w:sz w:val="19"/>
              </w:rPr>
            </w:pPr>
            <w:r w:rsidRPr="00E16FEE">
              <w:rPr>
                <w:sz w:val="19"/>
              </w:rPr>
              <w:t>WLST</w:t>
            </w:r>
          </w:p>
        </w:tc>
      </w:tr>
      <w:tr w:rsidR="00811920" w14:paraId="23D53C07" w14:textId="77777777">
        <w:trPr>
          <w:trHeight w:val="313"/>
        </w:trPr>
        <w:tc>
          <w:tcPr>
            <w:tcW w:w="2801" w:type="dxa"/>
          </w:tcPr>
          <w:p w14:paraId="06C161AD" w14:textId="77777777" w:rsidR="00811920" w:rsidRDefault="00F05FA8">
            <w:pPr>
              <w:pStyle w:val="TableParagraph"/>
              <w:spacing w:before="42"/>
              <w:rPr>
                <w:b/>
                <w:sz w:val="19"/>
              </w:rPr>
            </w:pPr>
            <w:r>
              <w:rPr>
                <w:b/>
                <w:sz w:val="19"/>
              </w:rPr>
              <w:t>Platform</w:t>
            </w:r>
          </w:p>
        </w:tc>
        <w:tc>
          <w:tcPr>
            <w:tcW w:w="6106" w:type="dxa"/>
          </w:tcPr>
          <w:p w14:paraId="43CCD35C" w14:textId="77777777" w:rsidR="00811920" w:rsidRDefault="00F05FA8">
            <w:pPr>
              <w:pStyle w:val="TableParagraph"/>
              <w:spacing w:before="42"/>
              <w:ind w:left="108"/>
              <w:rPr>
                <w:sz w:val="19"/>
              </w:rPr>
            </w:pPr>
            <w:r>
              <w:rPr>
                <w:sz w:val="19"/>
              </w:rPr>
              <w:t>Weblogic, Kafka</w:t>
            </w:r>
          </w:p>
        </w:tc>
      </w:tr>
      <w:tr w:rsidR="00811920" w14:paraId="11F18063" w14:textId="77777777">
        <w:trPr>
          <w:trHeight w:val="316"/>
        </w:trPr>
        <w:tc>
          <w:tcPr>
            <w:tcW w:w="2801" w:type="dxa"/>
          </w:tcPr>
          <w:p w14:paraId="466C9695" w14:textId="77777777" w:rsidR="00811920" w:rsidRDefault="00F05FA8">
            <w:pPr>
              <w:pStyle w:val="TableParagraph"/>
              <w:spacing w:before="42"/>
              <w:rPr>
                <w:b/>
                <w:sz w:val="19"/>
              </w:rPr>
            </w:pPr>
            <w:r>
              <w:rPr>
                <w:b/>
                <w:sz w:val="19"/>
              </w:rPr>
              <w:t>IDE</w:t>
            </w:r>
          </w:p>
        </w:tc>
        <w:tc>
          <w:tcPr>
            <w:tcW w:w="6106" w:type="dxa"/>
          </w:tcPr>
          <w:p w14:paraId="4ED9BB41" w14:textId="77777777" w:rsidR="00811920" w:rsidRDefault="00F05FA8">
            <w:pPr>
              <w:pStyle w:val="TableParagraph"/>
              <w:spacing w:before="42"/>
              <w:ind w:left="108"/>
              <w:rPr>
                <w:sz w:val="19"/>
              </w:rPr>
            </w:pPr>
            <w:r>
              <w:rPr>
                <w:sz w:val="19"/>
              </w:rPr>
              <w:t>Eclipse(OEPE), JDeveloper</w:t>
            </w:r>
          </w:p>
        </w:tc>
      </w:tr>
      <w:tr w:rsidR="00811920" w14:paraId="17661B72" w14:textId="77777777">
        <w:trPr>
          <w:trHeight w:val="314"/>
        </w:trPr>
        <w:tc>
          <w:tcPr>
            <w:tcW w:w="2801" w:type="dxa"/>
          </w:tcPr>
          <w:p w14:paraId="78D70C49" w14:textId="77777777" w:rsidR="00811920" w:rsidRDefault="00F05FA8">
            <w:pPr>
              <w:pStyle w:val="TableParagraph"/>
              <w:spacing w:before="42"/>
              <w:rPr>
                <w:b/>
                <w:sz w:val="19"/>
              </w:rPr>
            </w:pPr>
            <w:r>
              <w:rPr>
                <w:b/>
                <w:sz w:val="19"/>
              </w:rPr>
              <w:t>Monitoring tools</w:t>
            </w:r>
          </w:p>
        </w:tc>
        <w:tc>
          <w:tcPr>
            <w:tcW w:w="6106" w:type="dxa"/>
          </w:tcPr>
          <w:p w14:paraId="6CFF40CE" w14:textId="77777777" w:rsidR="00811920" w:rsidRDefault="00F05FA8" w:rsidP="00EF66FC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>
              <w:rPr>
                <w:sz w:val="19"/>
              </w:rPr>
              <w:t>Kibana</w:t>
            </w:r>
          </w:p>
        </w:tc>
      </w:tr>
      <w:tr w:rsidR="00811920" w14:paraId="70A106F3" w14:textId="77777777">
        <w:trPr>
          <w:trHeight w:val="313"/>
        </w:trPr>
        <w:tc>
          <w:tcPr>
            <w:tcW w:w="2801" w:type="dxa"/>
          </w:tcPr>
          <w:p w14:paraId="43379A96" w14:textId="37170D2D" w:rsidR="00811920" w:rsidRDefault="00E16FEE">
            <w:pPr>
              <w:pStyle w:val="TableParagraph"/>
              <w:spacing w:before="4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Code Repository </w:t>
            </w:r>
            <w:r w:rsidR="00F05FA8">
              <w:rPr>
                <w:b/>
                <w:sz w:val="19"/>
              </w:rPr>
              <w:t>Tools</w:t>
            </w:r>
          </w:p>
        </w:tc>
        <w:tc>
          <w:tcPr>
            <w:tcW w:w="6106" w:type="dxa"/>
          </w:tcPr>
          <w:p w14:paraId="473252D8" w14:textId="5E2EBC94" w:rsidR="00811920" w:rsidRDefault="00EF66FC">
            <w:pPr>
              <w:pStyle w:val="TableParagraph"/>
              <w:spacing w:before="42"/>
              <w:ind w:left="108"/>
              <w:rPr>
                <w:sz w:val="19"/>
              </w:rPr>
            </w:pPr>
            <w:r>
              <w:rPr>
                <w:sz w:val="19"/>
              </w:rPr>
              <w:t>GIT</w:t>
            </w:r>
            <w:r w:rsidR="00E16FEE">
              <w:rPr>
                <w:sz w:val="19"/>
              </w:rPr>
              <w:t>, SVN</w:t>
            </w:r>
          </w:p>
        </w:tc>
      </w:tr>
      <w:tr w:rsidR="00811920" w14:paraId="3AB86BCA" w14:textId="77777777">
        <w:trPr>
          <w:trHeight w:val="316"/>
        </w:trPr>
        <w:tc>
          <w:tcPr>
            <w:tcW w:w="2801" w:type="dxa"/>
          </w:tcPr>
          <w:p w14:paraId="6C949A5A" w14:textId="77777777" w:rsidR="00811920" w:rsidRDefault="00F05FA8">
            <w:pPr>
              <w:pStyle w:val="TableParagraph"/>
              <w:spacing w:before="42"/>
              <w:rPr>
                <w:b/>
                <w:sz w:val="19"/>
              </w:rPr>
            </w:pPr>
            <w:r>
              <w:rPr>
                <w:b/>
                <w:sz w:val="19"/>
              </w:rPr>
              <w:t>Ticketing Tools</w:t>
            </w:r>
          </w:p>
        </w:tc>
        <w:tc>
          <w:tcPr>
            <w:tcW w:w="6106" w:type="dxa"/>
          </w:tcPr>
          <w:p w14:paraId="1BF25520" w14:textId="77777777" w:rsidR="00811920" w:rsidRDefault="00EF66FC" w:rsidP="00EF66FC">
            <w:pPr>
              <w:pStyle w:val="TableParagraph"/>
              <w:spacing w:before="42"/>
              <w:ind w:left="108"/>
              <w:rPr>
                <w:sz w:val="19"/>
              </w:rPr>
            </w:pPr>
            <w:r>
              <w:rPr>
                <w:sz w:val="19"/>
              </w:rPr>
              <w:t>JIRA</w:t>
            </w:r>
          </w:p>
        </w:tc>
      </w:tr>
    </w:tbl>
    <w:p w14:paraId="39376DAE" w14:textId="0533F946" w:rsidR="00C97C00" w:rsidRDefault="00C97C00" w:rsidP="00C97C00">
      <w:pPr>
        <w:spacing w:before="102"/>
        <w:ind w:left="140"/>
        <w:rPr>
          <w:b/>
          <w:color w:val="4F82BD"/>
          <w:sz w:val="24"/>
        </w:rPr>
      </w:pPr>
      <w:r>
        <w:rPr>
          <w:b/>
          <w:color w:val="4F82BD"/>
          <w:sz w:val="24"/>
        </w:rPr>
        <w:t>Certification Details</w:t>
      </w:r>
    </w:p>
    <w:p w14:paraId="35EEB484" w14:textId="77777777" w:rsidR="00C97C00" w:rsidRDefault="00C97C00" w:rsidP="00C97C00">
      <w:pPr>
        <w:spacing w:before="102"/>
        <w:ind w:left="140"/>
        <w:rPr>
          <w:b/>
          <w:sz w:val="13"/>
        </w:rPr>
      </w:pPr>
    </w:p>
    <w:tbl>
      <w:tblPr>
        <w:tblW w:w="0" w:type="auto"/>
        <w:tblInd w:w="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3"/>
        <w:gridCol w:w="2970"/>
      </w:tblGrid>
      <w:tr w:rsidR="00C97C00" w14:paraId="1A5A6082" w14:textId="77777777" w:rsidTr="00C97C00">
        <w:trPr>
          <w:trHeight w:val="242"/>
        </w:trPr>
        <w:tc>
          <w:tcPr>
            <w:tcW w:w="6003" w:type="dxa"/>
          </w:tcPr>
          <w:p w14:paraId="1E7791AB" w14:textId="415468B6" w:rsidR="00C97C00" w:rsidRDefault="00C97C00" w:rsidP="00594A1F">
            <w:pPr>
              <w:pStyle w:val="TableParagraph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color w:val="4F82BD"/>
                <w:sz w:val="20"/>
              </w:rPr>
              <w:t xml:space="preserve">Name </w:t>
            </w:r>
          </w:p>
        </w:tc>
        <w:tc>
          <w:tcPr>
            <w:tcW w:w="2970" w:type="dxa"/>
          </w:tcPr>
          <w:p w14:paraId="6C1BFE59" w14:textId="6B478935" w:rsidR="00C97C00" w:rsidRDefault="00C97C00" w:rsidP="00594A1F">
            <w:pPr>
              <w:pStyle w:val="TableParagraph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color w:val="4F82BD"/>
                <w:sz w:val="20"/>
              </w:rPr>
              <w:t>Expiry</w:t>
            </w:r>
          </w:p>
        </w:tc>
      </w:tr>
      <w:tr w:rsidR="00C97C00" w14:paraId="6D764EB6" w14:textId="77777777" w:rsidTr="00C97C00">
        <w:trPr>
          <w:trHeight w:val="244"/>
        </w:trPr>
        <w:tc>
          <w:tcPr>
            <w:tcW w:w="6003" w:type="dxa"/>
          </w:tcPr>
          <w:p w14:paraId="18351D8A" w14:textId="54CB18A1" w:rsidR="00C97C00" w:rsidRPr="00936F0B" w:rsidRDefault="00C97C00" w:rsidP="00594A1F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C97C00">
              <w:rPr>
                <w:sz w:val="19"/>
              </w:rPr>
              <w:t>Oracle Cloud Platform Application Integration 2019 Certified Associate</w:t>
            </w:r>
          </w:p>
        </w:tc>
        <w:tc>
          <w:tcPr>
            <w:tcW w:w="2970" w:type="dxa"/>
          </w:tcPr>
          <w:p w14:paraId="48BB0775" w14:textId="32B3DC4A" w:rsidR="00C97C00" w:rsidRPr="00936F0B" w:rsidRDefault="00902B48" w:rsidP="00594A1F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>
              <w:rPr>
                <w:sz w:val="19"/>
              </w:rPr>
              <w:t>Dec</w:t>
            </w:r>
            <w:r w:rsidR="00630FE8">
              <w:rPr>
                <w:sz w:val="19"/>
              </w:rPr>
              <w:t>ember</w:t>
            </w:r>
            <w:bookmarkStart w:id="0" w:name="_GoBack"/>
            <w:bookmarkEnd w:id="0"/>
            <w:r>
              <w:rPr>
                <w:sz w:val="19"/>
              </w:rPr>
              <w:t xml:space="preserve"> 2021</w:t>
            </w:r>
          </w:p>
        </w:tc>
      </w:tr>
    </w:tbl>
    <w:p w14:paraId="500C02F1" w14:textId="1E50B882" w:rsidR="00811920" w:rsidRDefault="00F05FA8">
      <w:pPr>
        <w:spacing w:before="102"/>
        <w:ind w:left="140"/>
        <w:rPr>
          <w:b/>
          <w:sz w:val="24"/>
        </w:rPr>
      </w:pPr>
      <w:r>
        <w:rPr>
          <w:b/>
          <w:color w:val="4F82BD"/>
          <w:sz w:val="24"/>
        </w:rPr>
        <w:t>Education</w:t>
      </w:r>
    </w:p>
    <w:p w14:paraId="77D9BA3A" w14:textId="77777777" w:rsidR="00811920" w:rsidRDefault="00811920">
      <w:pPr>
        <w:pStyle w:val="BodyText"/>
        <w:spacing w:before="0"/>
        <w:ind w:left="0" w:firstLine="0"/>
        <w:rPr>
          <w:b/>
          <w:sz w:val="13"/>
        </w:rPr>
      </w:pPr>
    </w:p>
    <w:tbl>
      <w:tblPr>
        <w:tblW w:w="0" w:type="auto"/>
        <w:tblInd w:w="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544"/>
        <w:gridCol w:w="2552"/>
        <w:gridCol w:w="850"/>
      </w:tblGrid>
      <w:tr w:rsidR="00114DF8" w14:paraId="738BDF6E" w14:textId="77777777" w:rsidTr="00114DF8">
        <w:trPr>
          <w:trHeight w:val="242"/>
        </w:trPr>
        <w:tc>
          <w:tcPr>
            <w:tcW w:w="1701" w:type="dxa"/>
          </w:tcPr>
          <w:p w14:paraId="76CA4BBD" w14:textId="77777777" w:rsidR="00114DF8" w:rsidRDefault="00114DF8">
            <w:pPr>
              <w:pStyle w:val="TableParagraph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color w:val="4F82BD"/>
                <w:sz w:val="20"/>
              </w:rPr>
              <w:t>Degree</w:t>
            </w:r>
          </w:p>
        </w:tc>
        <w:tc>
          <w:tcPr>
            <w:tcW w:w="3544" w:type="dxa"/>
          </w:tcPr>
          <w:p w14:paraId="49C8777D" w14:textId="77777777" w:rsidR="00114DF8" w:rsidRDefault="00114DF8">
            <w:pPr>
              <w:pStyle w:val="TableParagraph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color w:val="4F82BD"/>
                <w:sz w:val="20"/>
              </w:rPr>
              <w:t>Institute</w:t>
            </w:r>
          </w:p>
        </w:tc>
        <w:tc>
          <w:tcPr>
            <w:tcW w:w="2552" w:type="dxa"/>
          </w:tcPr>
          <w:p w14:paraId="2A9CCA8E" w14:textId="77777777" w:rsidR="00114DF8" w:rsidRDefault="00114DF8">
            <w:pPr>
              <w:pStyle w:val="TableParagraph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color w:val="4F82BD"/>
                <w:sz w:val="20"/>
              </w:rPr>
              <w:t>Stream</w:t>
            </w:r>
          </w:p>
        </w:tc>
        <w:tc>
          <w:tcPr>
            <w:tcW w:w="850" w:type="dxa"/>
          </w:tcPr>
          <w:p w14:paraId="5C1382C0" w14:textId="77777777" w:rsidR="00114DF8" w:rsidRDefault="00114DF8">
            <w:pPr>
              <w:pStyle w:val="TableParagraph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color w:val="4F82BD"/>
                <w:sz w:val="20"/>
              </w:rPr>
              <w:t>Year</w:t>
            </w:r>
          </w:p>
        </w:tc>
      </w:tr>
      <w:tr w:rsidR="00114DF8" w14:paraId="5469AC80" w14:textId="77777777" w:rsidTr="00114DF8">
        <w:trPr>
          <w:trHeight w:val="244"/>
        </w:trPr>
        <w:tc>
          <w:tcPr>
            <w:tcW w:w="1701" w:type="dxa"/>
          </w:tcPr>
          <w:p w14:paraId="58077D70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B.E</w:t>
            </w:r>
          </w:p>
        </w:tc>
        <w:tc>
          <w:tcPr>
            <w:tcW w:w="3544" w:type="dxa"/>
          </w:tcPr>
          <w:p w14:paraId="326422E8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Sinhgad’s SKNCOE, Pune, MH</w:t>
            </w:r>
          </w:p>
        </w:tc>
        <w:tc>
          <w:tcPr>
            <w:tcW w:w="2552" w:type="dxa"/>
          </w:tcPr>
          <w:p w14:paraId="469BE35D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Computer Science &amp; Engg.</w:t>
            </w:r>
          </w:p>
        </w:tc>
        <w:tc>
          <w:tcPr>
            <w:tcW w:w="850" w:type="dxa"/>
          </w:tcPr>
          <w:p w14:paraId="656E52C1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2017</w:t>
            </w:r>
          </w:p>
        </w:tc>
      </w:tr>
      <w:tr w:rsidR="00114DF8" w14:paraId="7163D12D" w14:textId="77777777" w:rsidTr="00114DF8">
        <w:trPr>
          <w:trHeight w:val="244"/>
        </w:trPr>
        <w:tc>
          <w:tcPr>
            <w:tcW w:w="1701" w:type="dxa"/>
          </w:tcPr>
          <w:p w14:paraId="750B8409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Higher Secondary</w:t>
            </w:r>
          </w:p>
        </w:tc>
        <w:tc>
          <w:tcPr>
            <w:tcW w:w="3544" w:type="dxa"/>
          </w:tcPr>
          <w:p w14:paraId="55D54FCB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PVG’s Muktangan Junior College, Pune, MH</w:t>
            </w:r>
          </w:p>
        </w:tc>
        <w:tc>
          <w:tcPr>
            <w:tcW w:w="2552" w:type="dxa"/>
          </w:tcPr>
          <w:p w14:paraId="736308C4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HSC (12th)</w:t>
            </w:r>
          </w:p>
        </w:tc>
        <w:tc>
          <w:tcPr>
            <w:tcW w:w="850" w:type="dxa"/>
          </w:tcPr>
          <w:p w14:paraId="3954483B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2013</w:t>
            </w:r>
          </w:p>
        </w:tc>
      </w:tr>
      <w:tr w:rsidR="00114DF8" w14:paraId="1963E952" w14:textId="77777777" w:rsidTr="00114DF8">
        <w:trPr>
          <w:trHeight w:val="244"/>
        </w:trPr>
        <w:tc>
          <w:tcPr>
            <w:tcW w:w="1701" w:type="dxa"/>
          </w:tcPr>
          <w:p w14:paraId="1D5CB212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Secondary</w:t>
            </w:r>
          </w:p>
        </w:tc>
        <w:tc>
          <w:tcPr>
            <w:tcW w:w="3544" w:type="dxa"/>
          </w:tcPr>
          <w:p w14:paraId="082826CC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Nirmala Convent High School, Satara, MH</w:t>
            </w:r>
          </w:p>
        </w:tc>
        <w:tc>
          <w:tcPr>
            <w:tcW w:w="2552" w:type="dxa"/>
          </w:tcPr>
          <w:p w14:paraId="076513D0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SSC (10th)</w:t>
            </w:r>
          </w:p>
        </w:tc>
        <w:tc>
          <w:tcPr>
            <w:tcW w:w="850" w:type="dxa"/>
          </w:tcPr>
          <w:p w14:paraId="4BB5D2C7" w14:textId="77777777" w:rsidR="00114DF8" w:rsidRPr="00936F0B" w:rsidRDefault="00114DF8" w:rsidP="00936F0B">
            <w:pPr>
              <w:pStyle w:val="TableParagraph"/>
              <w:tabs>
                <w:tab w:val="left" w:pos="4471"/>
              </w:tabs>
              <w:spacing w:before="42"/>
              <w:ind w:left="108"/>
              <w:rPr>
                <w:sz w:val="19"/>
              </w:rPr>
            </w:pPr>
            <w:r w:rsidRPr="00936F0B">
              <w:rPr>
                <w:sz w:val="19"/>
              </w:rPr>
              <w:t>2011</w:t>
            </w:r>
          </w:p>
        </w:tc>
      </w:tr>
    </w:tbl>
    <w:p w14:paraId="28FABE24" w14:textId="2414E940" w:rsidR="00811920" w:rsidRDefault="00811920">
      <w:pPr>
        <w:pStyle w:val="BodyText"/>
        <w:spacing w:before="0"/>
        <w:ind w:left="0" w:firstLine="0"/>
        <w:rPr>
          <w:b/>
          <w:sz w:val="24"/>
        </w:rPr>
      </w:pPr>
    </w:p>
    <w:p w14:paraId="365D2C44" w14:textId="21900DBD" w:rsidR="001E140E" w:rsidRDefault="001E140E" w:rsidP="00C97C00">
      <w:pPr>
        <w:spacing w:before="157"/>
        <w:rPr>
          <w:b/>
          <w:sz w:val="20"/>
        </w:rPr>
      </w:pPr>
    </w:p>
    <w:sectPr w:rsidR="001E140E">
      <w:type w:val="continuous"/>
      <w:pgSz w:w="12240" w:h="15840"/>
      <w:pgMar w:top="128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EEA6" w14:textId="77777777" w:rsidR="001A4ADA" w:rsidRDefault="001A4ADA" w:rsidP="00C97C00">
      <w:r>
        <w:separator/>
      </w:r>
    </w:p>
  </w:endnote>
  <w:endnote w:type="continuationSeparator" w:id="0">
    <w:p w14:paraId="799EE90B" w14:textId="77777777" w:rsidR="001A4ADA" w:rsidRDefault="001A4ADA" w:rsidP="00C9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74B70" w14:textId="77777777" w:rsidR="001A4ADA" w:rsidRDefault="001A4ADA" w:rsidP="00C97C00">
      <w:r>
        <w:separator/>
      </w:r>
    </w:p>
  </w:footnote>
  <w:footnote w:type="continuationSeparator" w:id="0">
    <w:p w14:paraId="33D47BF3" w14:textId="77777777" w:rsidR="001A4ADA" w:rsidRDefault="001A4ADA" w:rsidP="00C9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714A168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4AB96361"/>
    <w:multiLevelType w:val="hybridMultilevel"/>
    <w:tmpl w:val="9B849968"/>
    <w:lvl w:ilvl="0" w:tplc="9D28AF24">
      <w:numFmt w:val="bullet"/>
      <w:lvlText w:val=""/>
      <w:lvlJc w:val="left"/>
      <w:pPr>
        <w:ind w:left="906" w:hanging="40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1ACD218">
      <w:numFmt w:val="bullet"/>
      <w:lvlText w:val="o"/>
      <w:lvlJc w:val="left"/>
      <w:pPr>
        <w:ind w:left="1220" w:hanging="360"/>
      </w:pPr>
      <w:rPr>
        <w:rFonts w:hint="default"/>
        <w:w w:val="99"/>
        <w:lang w:val="en-US" w:eastAsia="en-US" w:bidi="en-US"/>
      </w:rPr>
    </w:lvl>
    <w:lvl w:ilvl="2" w:tplc="8A96291A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en-US"/>
      </w:rPr>
    </w:lvl>
    <w:lvl w:ilvl="3" w:tplc="38022AEC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4" w:tplc="0D18C850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  <w:lvl w:ilvl="5" w:tplc="5D5CFF92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en-US"/>
      </w:rPr>
    </w:lvl>
    <w:lvl w:ilvl="6" w:tplc="4CDC094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en-US"/>
      </w:rPr>
    </w:lvl>
    <w:lvl w:ilvl="7" w:tplc="ABAEC31A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8" w:tplc="5726C0E6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920"/>
    <w:rsid w:val="00114DF8"/>
    <w:rsid w:val="001A4ADA"/>
    <w:rsid w:val="001E140E"/>
    <w:rsid w:val="0059001E"/>
    <w:rsid w:val="00630FE8"/>
    <w:rsid w:val="00811920"/>
    <w:rsid w:val="00902B48"/>
    <w:rsid w:val="00936F0B"/>
    <w:rsid w:val="00C97C00"/>
    <w:rsid w:val="00E16FEE"/>
    <w:rsid w:val="00EF66FC"/>
    <w:rsid w:val="00F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F5A59"/>
  <w15:docId w15:val="{0FA05163-E30A-4AAF-A235-EBBA4F6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"/>
      <w:ind w:left="1220" w:hanging="361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1580" w:hanging="36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5"/>
      <w:ind w:left="15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sid w:val="00114DF8"/>
    <w:rPr>
      <w:color w:val="0000FF" w:themeColor="hyperlink"/>
      <w:u w:val="single"/>
    </w:rPr>
  </w:style>
  <w:style w:type="paragraph" w:styleId="ListBullet">
    <w:name w:val="List Bullet"/>
    <w:basedOn w:val="Normal"/>
    <w:uiPriority w:val="10"/>
    <w:unhideWhenUsed/>
    <w:qFormat/>
    <w:rsid w:val="00EF66FC"/>
    <w:pPr>
      <w:widowControl/>
      <w:numPr>
        <w:numId w:val="2"/>
      </w:numPr>
      <w:autoSpaceDE/>
      <w:autoSpaceDN/>
      <w:spacing w:after="80"/>
    </w:pPr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yalikhot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Raj, Shrinabh (Cognizant)</dc:creator>
  <cp:lastModifiedBy>Khot, Sayali S.</cp:lastModifiedBy>
  <cp:revision>8</cp:revision>
  <cp:lastPrinted>2020-12-08T09:20:00Z</cp:lastPrinted>
  <dcterms:created xsi:type="dcterms:W3CDTF">2020-12-03T13:09:00Z</dcterms:created>
  <dcterms:modified xsi:type="dcterms:W3CDTF">2020-12-15T09:50:00Z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