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18"/>
        <w:gridCol w:w="162"/>
        <w:gridCol w:w="360"/>
        <w:gridCol w:w="990"/>
        <w:gridCol w:w="1908"/>
        <w:gridCol w:w="3132"/>
        <w:gridCol w:w="18"/>
        <w:gridCol w:w="702"/>
        <w:gridCol w:w="1800"/>
      </w:tblGrid>
      <w:tr w:rsidR="00923925" w14:paraId="69D54451" w14:textId="77777777" w:rsidTr="00184D9C">
        <w:tc>
          <w:tcPr>
            <w:tcW w:w="108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A3C43E" w14:textId="58C46181" w:rsidR="00923925" w:rsidRDefault="007F0D31" w:rsidP="008768A7">
            <w:pPr>
              <w:tabs>
                <w:tab w:val="right" w:pos="10674"/>
              </w:tabs>
              <w:rPr>
                <w:rFonts w:ascii="Garamond" w:hAnsi="Garamond"/>
                <w:b/>
                <w:spacing w:val="20"/>
                <w:sz w:val="32"/>
                <w:szCs w:val="32"/>
              </w:rPr>
            </w:pPr>
            <w:r>
              <w:rPr>
                <w:rFonts w:ascii="Garamond" w:hAnsi="Garamond"/>
                <w:b/>
                <w:spacing w:val="20"/>
                <w:sz w:val="32"/>
                <w:szCs w:val="32"/>
              </w:rPr>
              <w:t>ARUN</w:t>
            </w:r>
            <w:r w:rsidR="00401D56">
              <w:rPr>
                <w:rFonts w:ascii="Garamond" w:hAnsi="Garamond"/>
                <w:b/>
                <w:spacing w:val="20"/>
                <w:sz w:val="32"/>
                <w:szCs w:val="32"/>
              </w:rPr>
              <w:t xml:space="preserve"> S</w:t>
            </w:r>
            <w:r>
              <w:rPr>
                <w:rFonts w:ascii="Garamond" w:hAnsi="Garamond"/>
                <w:b/>
                <w:spacing w:val="20"/>
                <w:sz w:val="32"/>
                <w:szCs w:val="32"/>
              </w:rPr>
              <w:t>H</w:t>
            </w:r>
            <w:r w:rsidR="00401D56">
              <w:rPr>
                <w:rFonts w:ascii="Garamond" w:hAnsi="Garamond"/>
                <w:b/>
                <w:spacing w:val="20"/>
                <w:sz w:val="32"/>
                <w:szCs w:val="32"/>
              </w:rPr>
              <w:t>AW</w:t>
            </w:r>
          </w:p>
          <w:p w14:paraId="2CAC5212" w14:textId="5BA0C89C" w:rsidR="00923925" w:rsidRPr="00AA134A" w:rsidRDefault="003E23EE" w:rsidP="00923925">
            <w:pPr>
              <w:rPr>
                <w:rFonts w:ascii="Garamond" w:hAnsi="Garamond"/>
                <w:sz w:val="16"/>
                <w:szCs w:val="32"/>
              </w:rPr>
            </w:pPr>
            <w:r>
              <w:rPr>
                <w:rFonts w:ascii="Garamond" w:hAnsi="Garamond"/>
                <w:sz w:val="16"/>
                <w:szCs w:val="32"/>
              </w:rPr>
              <w:t>Male, 29</w:t>
            </w:r>
          </w:p>
        </w:tc>
      </w:tr>
      <w:tr w:rsidR="00AA134A" w14:paraId="76304C62" w14:textId="77777777" w:rsidTr="00184D9C">
        <w:trPr>
          <w:trHeight w:hRule="exact" w:val="113"/>
        </w:trPr>
        <w:tc>
          <w:tcPr>
            <w:tcW w:w="1089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5AAD814" w14:textId="77777777" w:rsidR="00AA134A" w:rsidRDefault="00AA134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</w:tc>
      </w:tr>
      <w:tr w:rsidR="00AA134A" w14:paraId="34761B0A" w14:textId="77777777" w:rsidTr="00184D9C">
        <w:tc>
          <w:tcPr>
            <w:tcW w:w="1089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35EF32A1" w14:textId="77777777" w:rsidR="00AA134A" w:rsidRPr="00AA134A" w:rsidRDefault="00AA134A" w:rsidP="00AA134A">
            <w:pPr>
              <w:rPr>
                <w:rFonts w:ascii="Garamond" w:hAnsi="Garamond"/>
                <w:b/>
                <w:spacing w:val="20"/>
              </w:rPr>
            </w:pPr>
            <w:r w:rsidRPr="00AA134A">
              <w:rPr>
                <w:rFonts w:ascii="Garamond" w:hAnsi="Garamond"/>
                <w:b/>
                <w:spacing w:val="20"/>
              </w:rPr>
              <w:t>EDUCATION</w:t>
            </w:r>
          </w:p>
        </w:tc>
      </w:tr>
      <w:tr w:rsidR="00AA134A" w14:paraId="24F8DE73" w14:textId="77777777" w:rsidTr="00184D9C"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1F80C3A" w14:textId="77777777" w:rsidR="00AA134A" w:rsidRPr="00AA134A" w:rsidRDefault="00AA134A" w:rsidP="00AA134A">
            <w:pPr>
              <w:jc w:val="center"/>
              <w:rPr>
                <w:rFonts w:ascii="Garamond" w:hAnsi="Garamond"/>
                <w:b/>
              </w:rPr>
            </w:pPr>
            <w:r w:rsidRPr="00AA134A">
              <w:rPr>
                <w:rFonts w:ascii="Garamond" w:hAnsi="Garamond"/>
                <w:b/>
              </w:rPr>
              <w:t>Year</w:t>
            </w:r>
          </w:p>
        </w:tc>
        <w:tc>
          <w:tcPr>
            <w:tcW w:w="34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3F9CC63" w14:textId="5A59735E" w:rsidR="00AA134A" w:rsidRPr="00AA134A" w:rsidRDefault="00AA134A" w:rsidP="00AA13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Degree</w:t>
            </w:r>
            <w:r w:rsidR="00B15BC0">
              <w:rPr>
                <w:rFonts w:ascii="Garamond" w:hAnsi="Garamond"/>
                <w:b/>
              </w:rPr>
              <w:t>/Professional Exam</w:t>
            </w:r>
          </w:p>
        </w:tc>
        <w:tc>
          <w:tcPr>
            <w:tcW w:w="31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122B818" w14:textId="77777777" w:rsidR="00AA134A" w:rsidRPr="00AA134A" w:rsidRDefault="00AA134A" w:rsidP="00AA13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Institute/School</w:t>
            </w:r>
          </w:p>
        </w:tc>
        <w:tc>
          <w:tcPr>
            <w:tcW w:w="25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BFD7185" w14:textId="77777777" w:rsidR="00AA134A" w:rsidRPr="00AA134A" w:rsidRDefault="00AA134A" w:rsidP="00AA13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% / CGPA</w:t>
            </w:r>
          </w:p>
        </w:tc>
      </w:tr>
      <w:tr w:rsidR="007378DB" w14:paraId="40E406B3" w14:textId="77777777" w:rsidTr="00184D9C"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E55DB4" w14:textId="21656A85" w:rsidR="007378DB" w:rsidRDefault="007378DB" w:rsidP="00A61C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2019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48BE40" w14:textId="4AB44309" w:rsidR="007378DB" w:rsidRDefault="007378DB" w:rsidP="00AA13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 FINAL (GRP-1)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B75A77" w14:textId="4AAB10C3" w:rsidR="007378DB" w:rsidRDefault="007378DB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Institute of Chartered Accountants of India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16706E" w14:textId="1FAEF437" w:rsidR="007378DB" w:rsidRDefault="007378DB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52.25</w:t>
            </w:r>
          </w:p>
        </w:tc>
      </w:tr>
      <w:tr w:rsidR="00AA134A" w14:paraId="5D417D53" w14:textId="77777777" w:rsidTr="00184D9C"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7AA12A" w14:textId="014BA4BE" w:rsidR="00A61CF4" w:rsidRPr="00AA134A" w:rsidRDefault="00F0023A" w:rsidP="00A61C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85BBB9" w14:textId="2B2D87FF" w:rsidR="00AA134A" w:rsidRPr="00B15BC0" w:rsidRDefault="007F0D31" w:rsidP="00AA13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 IPCC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7F7E9A" w14:textId="230A2083" w:rsidR="00AA134A" w:rsidRPr="00AA134A" w:rsidRDefault="007F0D31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Institute of Chartered Accountants of India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289DFC" w14:textId="58BDE093" w:rsidR="00AA134A" w:rsidRPr="00AA134A" w:rsidRDefault="007F0D31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52.71%</w:t>
            </w:r>
          </w:p>
        </w:tc>
      </w:tr>
      <w:tr w:rsidR="00917576" w14:paraId="79824DBB" w14:textId="77777777" w:rsidTr="00184D9C"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457DBB" w14:textId="516DF11A" w:rsidR="00917576" w:rsidRDefault="00917576" w:rsidP="00A61C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2013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F52D80" w14:textId="2F0ACE87" w:rsidR="00917576" w:rsidRDefault="00917576" w:rsidP="00AA13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B.com(</w:t>
            </w:r>
            <w:proofErr w:type="spellStart"/>
            <w:r>
              <w:rPr>
                <w:rFonts w:ascii="Garamond" w:hAnsi="Garamond"/>
                <w:b/>
              </w:rPr>
              <w:t>Hons</w:t>
            </w:r>
            <w:proofErr w:type="spellEnd"/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D12EF6" w14:textId="64FE563F" w:rsidR="00917576" w:rsidRDefault="007833F1" w:rsidP="0091757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Umes </w:t>
            </w:r>
            <w:r w:rsidR="00917576">
              <w:rPr>
                <w:rFonts w:ascii="Garamond" w:hAnsi="Garamond"/>
              </w:rPr>
              <w:t>Ch</w:t>
            </w:r>
            <w:r w:rsidR="00757765">
              <w:rPr>
                <w:rFonts w:ascii="Garamond" w:hAnsi="Garamond"/>
              </w:rPr>
              <w:t>a</w:t>
            </w:r>
            <w:r w:rsidR="00917576">
              <w:rPr>
                <w:rFonts w:ascii="Garamond" w:hAnsi="Garamond"/>
              </w:rPr>
              <w:t>ndra College</w:t>
            </w:r>
          </w:p>
          <w:p w14:paraId="6BDF54AC" w14:textId="35036770" w:rsidR="00917576" w:rsidRDefault="00917576" w:rsidP="0091757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of Calcutta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1C04E21" w14:textId="03D0028F" w:rsidR="00917576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48.44%</w:t>
            </w:r>
          </w:p>
        </w:tc>
      </w:tr>
      <w:tr w:rsidR="008768A7" w14:paraId="6D256346" w14:textId="77777777" w:rsidTr="00184D9C"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38C376" w14:textId="268B23B3" w:rsidR="008768A7" w:rsidRDefault="00917576" w:rsidP="00A61C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2011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AF487B" w14:textId="4681662A" w:rsidR="008768A7" w:rsidRPr="00B15BC0" w:rsidRDefault="007F0D31" w:rsidP="00AA13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CPT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7C5C85" w14:textId="7B870E40" w:rsidR="008768A7" w:rsidRDefault="007F0D31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Institute of Chartered Accountants of India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F618E2" w14:textId="075D3F99" w:rsidR="008768A7" w:rsidRDefault="007F0D31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50.00%</w:t>
            </w:r>
          </w:p>
        </w:tc>
      </w:tr>
      <w:tr w:rsidR="00AA134A" w14:paraId="135DFB14" w14:textId="77777777" w:rsidTr="00184D9C"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706345" w14:textId="6B6EE4A2" w:rsidR="00AA134A" w:rsidRPr="00AA134A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2010</w:t>
            </w:r>
          </w:p>
        </w:tc>
        <w:tc>
          <w:tcPr>
            <w:tcW w:w="34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9D36AB" w14:textId="3E5EC6C5" w:rsidR="00AA134A" w:rsidRPr="00AA134A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XII- Higher Secondary</w:t>
            </w:r>
          </w:p>
        </w:tc>
        <w:tc>
          <w:tcPr>
            <w:tcW w:w="31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47077A" w14:textId="2515D867" w:rsidR="00AA134A" w:rsidRPr="00AA134A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Shree Jain Vidyalaya</w:t>
            </w:r>
          </w:p>
        </w:tc>
        <w:tc>
          <w:tcPr>
            <w:tcW w:w="25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F6A67D" w14:textId="230B9E19" w:rsidR="00AA134A" w:rsidRPr="00AA134A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79.00%</w:t>
            </w:r>
          </w:p>
        </w:tc>
      </w:tr>
      <w:tr w:rsidR="00AA134A" w14:paraId="69524ADF" w14:textId="77777777" w:rsidTr="00184D9C"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75F6E0" w14:textId="2BA7E362" w:rsidR="00AA134A" w:rsidRPr="00AA134A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2008</w:t>
            </w:r>
          </w:p>
        </w:tc>
        <w:tc>
          <w:tcPr>
            <w:tcW w:w="34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8CA33A" w14:textId="10D3AF2D" w:rsidR="00AA134A" w:rsidRPr="00AA134A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X- Secondary</w:t>
            </w:r>
          </w:p>
        </w:tc>
        <w:tc>
          <w:tcPr>
            <w:tcW w:w="31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5EB638" w14:textId="37FFBC85" w:rsidR="00AA134A" w:rsidRPr="00AA134A" w:rsidRDefault="00917576" w:rsidP="00AA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Lal Baba Vidyalaya</w:t>
            </w:r>
          </w:p>
        </w:tc>
        <w:tc>
          <w:tcPr>
            <w:tcW w:w="25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816D7D" w14:textId="2CC6E79B" w:rsidR="00AA134A" w:rsidRPr="00AA134A" w:rsidRDefault="00917576" w:rsidP="008768A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68.25%</w:t>
            </w:r>
          </w:p>
        </w:tc>
      </w:tr>
      <w:tr w:rsidR="00AA134A" w14:paraId="0254FF3B" w14:textId="77777777" w:rsidTr="00184D9C">
        <w:trPr>
          <w:trHeight w:hRule="exact" w:val="113"/>
        </w:trPr>
        <w:tc>
          <w:tcPr>
            <w:tcW w:w="1089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50F2D99" w14:textId="77777777" w:rsidR="00AA134A" w:rsidRDefault="00AA134A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</w:tc>
      </w:tr>
      <w:tr w:rsidR="00AA134A" w14:paraId="0B77023F" w14:textId="77777777" w:rsidTr="00184D9C">
        <w:tc>
          <w:tcPr>
            <w:tcW w:w="1089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018CA3DD" w14:textId="311421CE" w:rsidR="00AA134A" w:rsidRPr="00AA134A" w:rsidRDefault="001A2CAB" w:rsidP="00E2642A">
            <w:pPr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b/>
                <w:spacing w:val="20"/>
              </w:rPr>
              <w:t>WORK EXPERIENCE</w:t>
            </w:r>
          </w:p>
        </w:tc>
      </w:tr>
      <w:tr w:rsidR="003E23EE" w14:paraId="791EBD57" w14:textId="77777777" w:rsidTr="003E23EE"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9227561" w14:textId="1F65E449" w:rsidR="003E23EE" w:rsidRDefault="003E23EE" w:rsidP="00591819">
            <w:pPr>
              <w:rPr>
                <w:rFonts w:ascii="Garamond" w:hAnsi="Garamond"/>
                <w:b/>
              </w:rPr>
            </w:pPr>
            <w:proofErr w:type="spellStart"/>
            <w:r w:rsidRPr="003E23EE">
              <w:rPr>
                <w:rFonts w:ascii="Garamond" w:hAnsi="Garamond"/>
                <w:b/>
              </w:rPr>
              <w:t>Pricewaterhouse</w:t>
            </w:r>
            <w:proofErr w:type="spellEnd"/>
            <w:r w:rsidRPr="003E23EE">
              <w:rPr>
                <w:rFonts w:ascii="Garamond" w:hAnsi="Garamond"/>
                <w:b/>
              </w:rPr>
              <w:t xml:space="preserve"> Coopers </w:t>
            </w:r>
            <w:r>
              <w:rPr>
                <w:rFonts w:ascii="Garamond" w:hAnsi="Garamond"/>
                <w:b/>
              </w:rPr>
              <w:t xml:space="preserve">            </w:t>
            </w:r>
            <w:proofErr w:type="spellStart"/>
            <w:r w:rsidRPr="003E23EE">
              <w:rPr>
                <w:rFonts w:ascii="Garamond" w:hAnsi="Garamond"/>
                <w:b/>
              </w:rPr>
              <w:t>Pvt</w:t>
            </w:r>
            <w:proofErr w:type="spellEnd"/>
            <w:r w:rsidRPr="003E23EE">
              <w:rPr>
                <w:rFonts w:ascii="Garamond" w:hAnsi="Garamond"/>
                <w:b/>
              </w:rPr>
              <w:t xml:space="preserve"> Ltd, Kolkata</w:t>
            </w:r>
          </w:p>
        </w:tc>
        <w:tc>
          <w:tcPr>
            <w:tcW w:w="71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9FE09D8" w14:textId="583540D0" w:rsidR="003E23EE" w:rsidRDefault="003E23EE" w:rsidP="003E23E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Audit Associate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CC63D5" w14:textId="7232CD82" w:rsidR="003E23EE" w:rsidRDefault="003E23EE" w:rsidP="00AA13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Dec’19- Mar’20</w:t>
            </w:r>
          </w:p>
        </w:tc>
      </w:tr>
      <w:tr w:rsidR="003E23EE" w14:paraId="61996C10" w14:textId="77777777" w:rsidTr="003E23EE"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BFBFBF" w:themeFill="background1" w:themeFillShade="BF"/>
            <w:vAlign w:val="center"/>
          </w:tcPr>
          <w:p w14:paraId="552EE52F" w14:textId="77777777" w:rsidR="003E23EE" w:rsidRDefault="003E23EE" w:rsidP="00591819">
            <w:pPr>
              <w:rPr>
                <w:rFonts w:ascii="Garamond" w:hAnsi="Garamond"/>
                <w:b/>
              </w:rPr>
            </w:pPr>
            <w:r w:rsidRPr="00AA134A">
              <w:rPr>
                <w:rFonts w:ascii="Garamond" w:hAnsi="Garamond"/>
                <w:b/>
              </w:rPr>
              <w:t xml:space="preserve">Roles and </w:t>
            </w:r>
          </w:p>
          <w:p w14:paraId="794A0FB4" w14:textId="031B274D" w:rsidR="003E23EE" w:rsidRDefault="003E23EE" w:rsidP="00591819">
            <w:pPr>
              <w:rPr>
                <w:rFonts w:ascii="Garamond" w:hAnsi="Garamond"/>
                <w:b/>
              </w:rPr>
            </w:pPr>
            <w:r w:rsidRPr="00AA134A">
              <w:rPr>
                <w:rFonts w:ascii="Garamond" w:hAnsi="Garamond"/>
                <w:b/>
              </w:rPr>
              <w:t>Responsibilities</w:t>
            </w:r>
          </w:p>
        </w:tc>
        <w:tc>
          <w:tcPr>
            <w:tcW w:w="71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94962EE" w14:textId="3C8DB9FB" w:rsidR="003E23EE" w:rsidRPr="003E23EE" w:rsidRDefault="003E23EE" w:rsidP="00703CBC">
            <w:pPr>
              <w:rPr>
                <w:rFonts w:ascii="Garamond" w:hAnsi="Garamond"/>
              </w:rPr>
            </w:pPr>
            <w:r w:rsidRPr="003E23EE">
              <w:rPr>
                <w:rFonts w:ascii="Garamond" w:hAnsi="Garamond"/>
              </w:rPr>
              <w:t xml:space="preserve">Performance of External Confirmations procedures for obtaining and evaluating audit evidence for various clients such as </w:t>
            </w:r>
            <w:proofErr w:type="spellStart"/>
            <w:r w:rsidRPr="003E23EE">
              <w:rPr>
                <w:rFonts w:ascii="Garamond" w:hAnsi="Garamond"/>
              </w:rPr>
              <w:t>Athene</w:t>
            </w:r>
            <w:proofErr w:type="spellEnd"/>
            <w:r w:rsidRPr="003E23EE">
              <w:rPr>
                <w:rFonts w:ascii="Garamond" w:hAnsi="Garamond"/>
              </w:rPr>
              <w:t xml:space="preserve"> Holdings Ltd, Alcatel Lucent, Young Men’s Christian Association and Crocker Partner LLC and soon.  Conducting of Address</w:t>
            </w:r>
            <w:bookmarkStart w:id="0" w:name="_GoBack"/>
            <w:bookmarkEnd w:id="0"/>
            <w:r w:rsidRPr="003E23EE">
              <w:rPr>
                <w:rFonts w:ascii="Garamond" w:hAnsi="Garamond"/>
              </w:rPr>
              <w:t xml:space="preserve"> Validation testing, preparation of mail-merge, send task, track on send task and performance of call back procedures.</w:t>
            </w:r>
            <w:r w:rsidR="009F26A1">
              <w:rPr>
                <w:rFonts w:ascii="Garamond" w:hAnsi="Garamond"/>
              </w:rPr>
              <w:t xml:space="preserve"> Performance of external audit.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6505B8" w14:textId="77777777" w:rsidR="003E23EE" w:rsidRDefault="003E23EE" w:rsidP="00AA134A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BE1CBA" w14:paraId="4C32E025" w14:textId="77777777" w:rsidTr="003E23EE"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0C6D982" w14:textId="4AE6943B" w:rsidR="00BE1CBA" w:rsidRDefault="00331934" w:rsidP="0059181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Modern Alloy &amp; Re Rolling Mill</w:t>
            </w:r>
          </w:p>
        </w:tc>
        <w:tc>
          <w:tcPr>
            <w:tcW w:w="71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7930F65" w14:textId="22F38675" w:rsidR="00BE1CBA" w:rsidRDefault="00331934" w:rsidP="003E23E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Accounts Executive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C24DE4" w14:textId="52B20BE3" w:rsidR="00BE1CBA" w:rsidRDefault="00331934" w:rsidP="00AA13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Dec’16-May’19</w:t>
            </w:r>
          </w:p>
        </w:tc>
      </w:tr>
      <w:tr w:rsidR="00924235" w:rsidRPr="00AA134A" w14:paraId="68587214" w14:textId="77777777" w:rsidTr="00184D9C">
        <w:trPr>
          <w:trHeight w:val="165"/>
        </w:trPr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230CCC0" w14:textId="77777777" w:rsidR="00924235" w:rsidRPr="00AA134A" w:rsidRDefault="00924235" w:rsidP="003D66E3">
            <w:pPr>
              <w:rPr>
                <w:rFonts w:ascii="Garamond" w:hAnsi="Garamond"/>
                <w:b/>
              </w:rPr>
            </w:pPr>
            <w:r w:rsidRPr="00AA134A">
              <w:rPr>
                <w:rFonts w:ascii="Garamond" w:hAnsi="Garamond"/>
                <w:b/>
              </w:rPr>
              <w:t>Roles and Responsibilities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278560" w14:textId="663E036F" w:rsidR="00924235" w:rsidRPr="00AF31FA" w:rsidRDefault="00AF31FA" w:rsidP="00AF31F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Preparation of BRS on monthly basis and day to day accounting transaction on Tally ERP9 software</w:t>
            </w:r>
          </w:p>
          <w:p w14:paraId="4534A577" w14:textId="6E501E73" w:rsidR="00924235" w:rsidRDefault="00924235" w:rsidP="003D66E3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Preparation of debtors statement on weekly basis</w:t>
            </w:r>
            <w:r w:rsidR="00AF31FA">
              <w:rPr>
                <w:rFonts w:ascii="Garamond" w:hAnsi="Garamond"/>
              </w:rPr>
              <w:t xml:space="preserve"> and payment to creditors and official expenses</w:t>
            </w:r>
          </w:p>
          <w:p w14:paraId="646D37C4" w14:textId="348B9E4B" w:rsidR="00924235" w:rsidRDefault="00924235" w:rsidP="0075708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Preparation of Debtors Reconciliation Statement and Co-ordinate with debtors</w:t>
            </w:r>
          </w:p>
          <w:p w14:paraId="352BB200" w14:textId="729F8F7A" w:rsidR="00924235" w:rsidRPr="00AF31FA" w:rsidRDefault="00924235" w:rsidP="00AF31F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Payment of Statutory dues and wages to labours within stipulated time</w:t>
            </w:r>
          </w:p>
        </w:tc>
      </w:tr>
      <w:tr w:rsidR="003548D4" w:rsidRPr="00AA134A" w14:paraId="4EB54402" w14:textId="77777777" w:rsidTr="00464F08">
        <w:trPr>
          <w:trHeight w:val="165"/>
        </w:trPr>
        <w:tc>
          <w:tcPr>
            <w:tcW w:w="1089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42BC86F" w14:textId="01188CA8" w:rsidR="003548D4" w:rsidRPr="00DA6818" w:rsidRDefault="00DA6818" w:rsidP="00DA6818">
            <w:pPr>
              <w:pStyle w:val="ListParagraph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Articleship Training</w:t>
            </w:r>
          </w:p>
        </w:tc>
      </w:tr>
      <w:tr w:rsidR="00924235" w14:paraId="0179A7F3" w14:textId="77777777" w:rsidTr="003E23EE"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F9DDDC3" w14:textId="42E1E12B" w:rsidR="00924235" w:rsidRPr="00AD4878" w:rsidRDefault="001B3521" w:rsidP="00E2642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M.C. Bhandari &amp; Co.</w:t>
            </w:r>
          </w:p>
        </w:tc>
        <w:tc>
          <w:tcPr>
            <w:tcW w:w="603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65173FF" w14:textId="48DF8714" w:rsidR="00924235" w:rsidRPr="00AD4878" w:rsidRDefault="001B3521" w:rsidP="006071C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Audit Assistant</w:t>
            </w:r>
            <w:r w:rsidR="00924235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252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DBB9F4" w14:textId="420CDD4F" w:rsidR="00924235" w:rsidRPr="00AD4878" w:rsidRDefault="001B3521" w:rsidP="00AA13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April’14-Sept’16</w:t>
            </w:r>
          </w:p>
        </w:tc>
      </w:tr>
      <w:tr w:rsidR="00924235" w14:paraId="21E511C1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99E921" w14:textId="77777777" w:rsidR="00924235" w:rsidRPr="00AA134A" w:rsidRDefault="00924235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Project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9157E0" w14:textId="1374C1C5" w:rsidR="00924235" w:rsidRPr="001B3521" w:rsidRDefault="001B3521" w:rsidP="00CD2B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Pr="003C7D8D">
              <w:rPr>
                <w:rFonts w:ascii="Garamond" w:hAnsi="Garamond"/>
                <w:b/>
              </w:rPr>
              <w:t>Statutory Audit</w:t>
            </w:r>
            <w:r>
              <w:rPr>
                <w:rFonts w:ascii="Garamond" w:hAnsi="Garamond"/>
              </w:rPr>
              <w:t xml:space="preserve">- </w:t>
            </w:r>
            <w:r w:rsidRPr="001B3521">
              <w:rPr>
                <w:rFonts w:ascii="Garamond" w:hAnsi="Garamond"/>
                <w:b/>
              </w:rPr>
              <w:t>LIC</w:t>
            </w:r>
            <w:r>
              <w:rPr>
                <w:rFonts w:ascii="Garamond" w:hAnsi="Garamond"/>
                <w:b/>
              </w:rPr>
              <w:t>I</w:t>
            </w:r>
            <w:r w:rsidRPr="001B3521">
              <w:rPr>
                <w:rFonts w:ascii="Garamond" w:hAnsi="Garamond"/>
                <w:b/>
              </w:rPr>
              <w:t xml:space="preserve"> Burdwan Division</w:t>
            </w:r>
          </w:p>
        </w:tc>
      </w:tr>
      <w:tr w:rsidR="00924235" w14:paraId="0CBA142A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644D46F" w14:textId="69C77878" w:rsidR="00924235" w:rsidRPr="00AA134A" w:rsidRDefault="00924235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Roles and Responsibilities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B5EE09" w14:textId="26AD484F" w:rsidR="00924235" w:rsidRDefault="002D6C8D" w:rsidP="00E25A1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Adhering Internal Control Procedures to determine correct premium calculated and recorded</w:t>
            </w:r>
          </w:p>
          <w:p w14:paraId="550AF330" w14:textId="77777777" w:rsidR="00924235" w:rsidRDefault="002D6C8D" w:rsidP="00CD2B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Claim expenses required to disclosed separately in schedule prescribed by IRDA</w:t>
            </w:r>
          </w:p>
          <w:p w14:paraId="3625961E" w14:textId="77777777" w:rsidR="002D6C8D" w:rsidRDefault="002D6C8D" w:rsidP="00CD2B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Scrutiny of ledgers and balances of agents having debit balances</w:t>
            </w:r>
          </w:p>
          <w:p w14:paraId="29967959" w14:textId="4AE384B2" w:rsidR="002D6C8D" w:rsidRPr="00AA134A" w:rsidRDefault="002D6C8D" w:rsidP="00CD2B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Checking of Fixed Asset Register, Compliance of TDS and Service Tax Return, Finalization of Accounts, vouching and verification of BRS.</w:t>
            </w:r>
          </w:p>
        </w:tc>
      </w:tr>
      <w:tr w:rsidR="00924235" w14:paraId="01A81BC0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CE7F171" w14:textId="77777777" w:rsidR="00924235" w:rsidRPr="00AA134A" w:rsidRDefault="00924235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Project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266972" w14:textId="3D1407DC" w:rsidR="00924235" w:rsidRPr="003C7D8D" w:rsidRDefault="002D6C8D" w:rsidP="002D6C8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3C7D8D">
              <w:rPr>
                <w:rFonts w:ascii="Garamond" w:hAnsi="Garamond" w:cs="Arial"/>
                <w:b/>
                <w:color w:val="222222"/>
                <w:shd w:val="clear" w:color="auto" w:fill="FFFFFF"/>
              </w:rPr>
              <w:t xml:space="preserve">Internal Audit- </w:t>
            </w:r>
            <w:r w:rsidR="003C7D8D" w:rsidRPr="003C7D8D">
              <w:rPr>
                <w:rFonts w:ascii="Garamond" w:hAnsi="Garamond" w:cs="Arial"/>
                <w:b/>
                <w:color w:val="222222"/>
                <w:shd w:val="clear" w:color="auto" w:fill="FFFFFF"/>
              </w:rPr>
              <w:t>Bharat Coking Coal Ltd</w:t>
            </w:r>
            <w:r w:rsidR="003C7D8D">
              <w:rPr>
                <w:rFonts w:ascii="Garamond" w:hAnsi="Garamond" w:cs="Arial"/>
                <w:b/>
                <w:color w:val="222222"/>
                <w:shd w:val="clear" w:color="auto" w:fill="FFFFFF"/>
              </w:rPr>
              <w:t>, NTPC Farakka, BSNL SSA Bankura, WBSEDCL Kolkata.</w:t>
            </w:r>
          </w:p>
        </w:tc>
      </w:tr>
      <w:tr w:rsidR="00924235" w14:paraId="710E500F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180A1A9" w14:textId="77777777" w:rsidR="00924235" w:rsidRPr="00AA134A" w:rsidRDefault="00924235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Roles and Responsibilities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304667" w14:textId="1EF06468" w:rsidR="00924235" w:rsidRDefault="003C7D8D" w:rsidP="00010C1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Scrutiny of Trial Balance and compliance of provision related to TDS and Service Tax return.</w:t>
            </w:r>
          </w:p>
          <w:p w14:paraId="5A34F36A" w14:textId="7312A07B" w:rsidR="00E36DE9" w:rsidRDefault="003C7D8D" w:rsidP="00E36DE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Stock Verification, Ledger Scrutiny</w:t>
            </w:r>
            <w:r w:rsidR="00E36DE9">
              <w:rPr>
                <w:rFonts w:ascii="Garamond" w:hAnsi="Garamond"/>
              </w:rPr>
              <w:t xml:space="preserve"> and checking of Indent for procurement of goods</w:t>
            </w:r>
          </w:p>
          <w:p w14:paraId="7682330F" w14:textId="7B542C13" w:rsidR="00924235" w:rsidRPr="00915EE8" w:rsidRDefault="00E36DE9" w:rsidP="007B63D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915EE8">
              <w:rPr>
                <w:rFonts w:ascii="Garamond" w:hAnsi="Garamond"/>
              </w:rPr>
              <w:t>Verification of Bank Reconciliation and Compliances related to cash payment &amp; Payroll</w:t>
            </w:r>
          </w:p>
          <w:p w14:paraId="0EC685F9" w14:textId="3B3A0FA3" w:rsidR="003C7D8D" w:rsidRPr="00E36DE9" w:rsidRDefault="00E36DE9" w:rsidP="00E36DE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Physical verification of cash as on Balance Sheet date and compliance with Cash Book.</w:t>
            </w:r>
          </w:p>
        </w:tc>
      </w:tr>
      <w:tr w:rsidR="00E36DE9" w14:paraId="0A95AC44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37D1633" w14:textId="12DD9776" w:rsidR="00E36DE9" w:rsidRDefault="00E36DE9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Project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C96E35" w14:textId="09678234" w:rsidR="00E36DE9" w:rsidRPr="006E49B6" w:rsidRDefault="00E36DE9" w:rsidP="00010C1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6E49B6">
              <w:rPr>
                <w:rFonts w:ascii="Garamond" w:hAnsi="Garamond"/>
                <w:b/>
              </w:rPr>
              <w:t xml:space="preserve">Third Party Audit of Exempted PF Trust- </w:t>
            </w:r>
            <w:r w:rsidR="006E49B6">
              <w:rPr>
                <w:rFonts w:ascii="Garamond" w:hAnsi="Garamond"/>
                <w:b/>
              </w:rPr>
              <w:t xml:space="preserve">B.K. Birla Group of Companies Provident Fund Institution, Eureka Forbes Limited Employees Provident Fund, Ashok Hall Girls High School and Allied Institutions E.P.F, </w:t>
            </w:r>
            <w:proofErr w:type="spellStart"/>
            <w:r w:rsidR="006E49B6">
              <w:rPr>
                <w:rFonts w:ascii="Garamond" w:hAnsi="Garamond"/>
                <w:b/>
              </w:rPr>
              <w:t>Mitra</w:t>
            </w:r>
            <w:proofErr w:type="spellEnd"/>
            <w:r w:rsidR="006E49B6">
              <w:rPr>
                <w:rFonts w:ascii="Garamond" w:hAnsi="Garamond"/>
                <w:b/>
              </w:rPr>
              <w:t xml:space="preserve"> SK </w:t>
            </w:r>
            <w:proofErr w:type="spellStart"/>
            <w:r w:rsidR="006E49B6">
              <w:rPr>
                <w:rFonts w:ascii="Garamond" w:hAnsi="Garamond"/>
                <w:b/>
              </w:rPr>
              <w:t>Pvt</w:t>
            </w:r>
            <w:proofErr w:type="spellEnd"/>
            <w:r w:rsidR="006E49B6">
              <w:rPr>
                <w:rFonts w:ascii="Garamond" w:hAnsi="Garamond"/>
                <w:b/>
              </w:rPr>
              <w:t xml:space="preserve"> Ltd Staff Provident Fund.</w:t>
            </w:r>
          </w:p>
        </w:tc>
      </w:tr>
      <w:tr w:rsidR="00E36DE9" w14:paraId="5B166FF9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BDDA8B3" w14:textId="58968F77" w:rsidR="00E36DE9" w:rsidRDefault="00E36DE9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Roles and Responsibilities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99949B" w14:textId="77777777" w:rsidR="00E36DE9" w:rsidRPr="006E49B6" w:rsidRDefault="006E49B6" w:rsidP="00010C1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Verification of PF Challans and monthly return- </w:t>
            </w:r>
            <w:r w:rsidRPr="006E49B6">
              <w:rPr>
                <w:rFonts w:ascii="Garamond" w:hAnsi="Garamond"/>
                <w:b/>
              </w:rPr>
              <w:t>(Appendix-A)</w:t>
            </w:r>
          </w:p>
          <w:p w14:paraId="21E272F6" w14:textId="77777777" w:rsidR="006E49B6" w:rsidRDefault="006E49B6" w:rsidP="00010C1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Scrutiny of Claim register to analyze the settlement of claims made within stipulated time</w:t>
            </w:r>
          </w:p>
          <w:p w14:paraId="40C5E5DD" w14:textId="12539B6B" w:rsidR="006E49B6" w:rsidRPr="00AF31FA" w:rsidRDefault="000C0A22" w:rsidP="00AF31F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Proper investment in corpus as per norms and scrutiny of wage slip for proper deduction of pension and provident fund.</w:t>
            </w:r>
            <w:r w:rsidR="00AF31FA">
              <w:rPr>
                <w:rFonts w:ascii="Garamond" w:hAnsi="Garamond"/>
              </w:rPr>
              <w:t xml:space="preserve"> Loan sanctioned to employees in accordance with PF Rules</w:t>
            </w:r>
          </w:p>
          <w:p w14:paraId="419DBADC" w14:textId="4B94575A" w:rsidR="000C0A22" w:rsidRPr="000C0A22" w:rsidRDefault="000C0A22" w:rsidP="00E322B1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0C0A22">
              <w:rPr>
                <w:rFonts w:ascii="Garamond" w:hAnsi="Garamond"/>
              </w:rPr>
              <w:t>Checking of cash inflow and outflow in trust bank account to observe the monthly investable fund at the end of the month</w:t>
            </w:r>
            <w:r>
              <w:rPr>
                <w:rFonts w:ascii="Garamond" w:hAnsi="Garamond"/>
              </w:rPr>
              <w:t>.</w:t>
            </w:r>
            <w:r w:rsidR="00E322B1">
              <w:rPr>
                <w:rFonts w:ascii="Garamond" w:hAnsi="Garamond"/>
              </w:rPr>
              <w:t xml:space="preserve"> </w:t>
            </w:r>
          </w:p>
        </w:tc>
      </w:tr>
      <w:tr w:rsidR="00E36478" w14:paraId="2FD8E2C8" w14:textId="77777777" w:rsidTr="00184D9C">
        <w:trPr>
          <w:trHeight w:hRule="exact" w:val="307"/>
        </w:trPr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6C9A221" w14:textId="77777777" w:rsidR="00E36478" w:rsidRPr="00E322B1" w:rsidRDefault="00E36478" w:rsidP="00430F29">
            <w:pPr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b/>
                <w:spacing w:val="20"/>
              </w:rPr>
              <w:t>URB &amp; Associates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05D968A" w14:textId="756A5C8C" w:rsidR="00E36478" w:rsidRPr="00E322B1" w:rsidRDefault="00DA6818" w:rsidP="00430F29">
            <w:pPr>
              <w:jc w:val="center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b/>
                <w:spacing w:val="20"/>
              </w:rPr>
              <w:t>Audit</w:t>
            </w:r>
            <w:r w:rsidR="00E36478">
              <w:rPr>
                <w:rFonts w:ascii="Garamond" w:hAnsi="Garamond"/>
                <w:b/>
                <w:spacing w:val="20"/>
              </w:rPr>
              <w:t xml:space="preserve"> Assistant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1652212" w14:textId="77777777" w:rsidR="00E36478" w:rsidRDefault="00E36478" w:rsidP="00430F29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  <w:r>
              <w:rPr>
                <w:rFonts w:ascii="Garamond" w:hAnsi="Garamond"/>
                <w:b/>
              </w:rPr>
              <w:t xml:space="preserve">                 Aug’13-Mar’14</w:t>
            </w:r>
          </w:p>
        </w:tc>
      </w:tr>
      <w:tr w:rsidR="00E36478" w14:paraId="5C62960D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619ED4D" w14:textId="263F2B54" w:rsidR="00E36478" w:rsidRDefault="00E36478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Project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B1504D" w14:textId="2E592AEE" w:rsidR="00E36478" w:rsidRPr="00E36478" w:rsidRDefault="00E36478" w:rsidP="00010C1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E36478">
              <w:rPr>
                <w:rFonts w:ascii="Garamond" w:hAnsi="Garamond"/>
                <w:b/>
              </w:rPr>
              <w:t>Stock Audit</w:t>
            </w:r>
            <w:r>
              <w:rPr>
                <w:rFonts w:ascii="Garamond" w:hAnsi="Garamond"/>
                <w:b/>
              </w:rPr>
              <w:t xml:space="preserve">- </w:t>
            </w:r>
            <w:proofErr w:type="spellStart"/>
            <w:r>
              <w:rPr>
                <w:rFonts w:ascii="Garamond" w:hAnsi="Garamond"/>
                <w:b/>
              </w:rPr>
              <w:t>Rupa</w:t>
            </w:r>
            <w:proofErr w:type="spellEnd"/>
            <w:r>
              <w:rPr>
                <w:rFonts w:ascii="Garamond" w:hAnsi="Garamond"/>
                <w:b/>
              </w:rPr>
              <w:t xml:space="preserve"> &amp; Company Ltd, Magma </w:t>
            </w:r>
            <w:proofErr w:type="spellStart"/>
            <w:r>
              <w:rPr>
                <w:rFonts w:ascii="Garamond" w:hAnsi="Garamond"/>
                <w:b/>
              </w:rPr>
              <w:t>Fincorp</w:t>
            </w:r>
            <w:proofErr w:type="spellEnd"/>
            <w:r>
              <w:rPr>
                <w:rFonts w:ascii="Garamond" w:hAnsi="Garamond"/>
                <w:b/>
              </w:rPr>
              <w:t xml:space="preserve"> Ltd, </w:t>
            </w:r>
            <w:proofErr w:type="spellStart"/>
            <w:r>
              <w:rPr>
                <w:rFonts w:ascii="Garamond" w:hAnsi="Garamond"/>
                <w:b/>
              </w:rPr>
              <w:t>Texmaco</w:t>
            </w:r>
            <w:proofErr w:type="spellEnd"/>
            <w:r>
              <w:rPr>
                <w:rFonts w:ascii="Garamond" w:hAnsi="Garamond"/>
                <w:b/>
              </w:rPr>
              <w:t xml:space="preserve"> Rail &amp; Engineering Ltd and </w:t>
            </w:r>
            <w:proofErr w:type="spellStart"/>
            <w:r>
              <w:rPr>
                <w:rFonts w:ascii="Garamond" w:hAnsi="Garamond"/>
                <w:b/>
              </w:rPr>
              <w:t>Intech</w:t>
            </w:r>
            <w:proofErr w:type="spellEnd"/>
            <w:r>
              <w:rPr>
                <w:rFonts w:ascii="Garamond" w:hAnsi="Garamond"/>
                <w:b/>
              </w:rPr>
              <w:t xml:space="preserve"> Safety </w:t>
            </w:r>
            <w:proofErr w:type="spellStart"/>
            <w:r>
              <w:rPr>
                <w:rFonts w:ascii="Garamond" w:hAnsi="Garamond"/>
                <w:b/>
              </w:rPr>
              <w:t>Pvt</w:t>
            </w:r>
            <w:proofErr w:type="spellEnd"/>
            <w:r>
              <w:rPr>
                <w:rFonts w:ascii="Garamond" w:hAnsi="Garamond"/>
                <w:b/>
              </w:rPr>
              <w:t xml:space="preserve"> Ltd. </w:t>
            </w:r>
          </w:p>
        </w:tc>
      </w:tr>
      <w:tr w:rsidR="00E36478" w14:paraId="75961CDA" w14:textId="77777777" w:rsidTr="00184D9C">
        <w:trPr>
          <w:trHeight w:val="80"/>
        </w:trPr>
        <w:tc>
          <w:tcPr>
            <w:tcW w:w="181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65343FC" w14:textId="23623149" w:rsidR="00E36478" w:rsidRDefault="00E36478" w:rsidP="00CD2B9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Roles and </w:t>
            </w:r>
            <w:r>
              <w:rPr>
                <w:rFonts w:ascii="Garamond" w:hAnsi="Garamond"/>
                <w:b/>
              </w:rPr>
              <w:lastRenderedPageBreak/>
              <w:t>Responsibilities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A16EB9" w14:textId="77777777" w:rsidR="00E36478" w:rsidRDefault="00E36478" w:rsidP="0004058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Checking of Sales Tax Return and Vat return</w:t>
            </w:r>
            <w:r w:rsidR="0004058C">
              <w:rPr>
                <w:rFonts w:ascii="Garamond" w:hAnsi="Garamond"/>
              </w:rPr>
              <w:t xml:space="preserve"> and verification of stock statement of last 3 months.</w:t>
            </w:r>
          </w:p>
          <w:p w14:paraId="10091AE1" w14:textId="5868466A" w:rsidR="0004058C" w:rsidRPr="00AF31FA" w:rsidRDefault="00AF31FA" w:rsidP="0004058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Physical verification of Stock and v</w:t>
            </w:r>
            <w:r w:rsidRPr="00AF31FA">
              <w:rPr>
                <w:rFonts w:ascii="Garamond" w:hAnsi="Garamond"/>
              </w:rPr>
              <w:t>erification of accounting softwa</w:t>
            </w:r>
            <w:r>
              <w:rPr>
                <w:rFonts w:ascii="Garamond" w:hAnsi="Garamond"/>
              </w:rPr>
              <w:t>re package used</w:t>
            </w:r>
          </w:p>
          <w:p w14:paraId="1363C555" w14:textId="725EEE46" w:rsidR="0004058C" w:rsidRPr="00AF31FA" w:rsidRDefault="0004058C" w:rsidP="00AF31F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Calculation of drawing power as per sanction letter to analyze the same within maximum permissible limit.</w:t>
            </w:r>
            <w:r w:rsidR="00AF31FA" w:rsidRPr="00AF31FA">
              <w:rPr>
                <w:rFonts w:ascii="Garamond" w:hAnsi="Garamond"/>
              </w:rPr>
              <w:t xml:space="preserve"> </w:t>
            </w:r>
            <w:r w:rsidR="00D36ED7">
              <w:rPr>
                <w:rFonts w:ascii="Garamond" w:hAnsi="Garamond"/>
              </w:rPr>
              <w:t xml:space="preserve">Verify </w:t>
            </w:r>
            <w:r w:rsidR="00AF31FA">
              <w:rPr>
                <w:rFonts w:ascii="Garamond" w:hAnsi="Garamond"/>
              </w:rPr>
              <w:t>I</w:t>
            </w:r>
            <w:r w:rsidR="00AF31FA" w:rsidRPr="00AF31FA">
              <w:rPr>
                <w:rFonts w:ascii="Garamond" w:hAnsi="Garamond"/>
              </w:rPr>
              <w:t>nsurance policy for coverage of stock and whether the banker’s clause included in the policy.</w:t>
            </w:r>
          </w:p>
        </w:tc>
      </w:tr>
      <w:tr w:rsidR="0037129F" w14:paraId="6769F197" w14:textId="77777777" w:rsidTr="003548D4">
        <w:trPr>
          <w:trHeight w:hRule="exact" w:val="73"/>
        </w:trPr>
        <w:tc>
          <w:tcPr>
            <w:tcW w:w="1089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90B527" w14:textId="4D3E43AB" w:rsidR="0037129F" w:rsidRDefault="0037129F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0E14D2F3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4FED7384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6375747B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2C02713F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51825A6E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10D40FD2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326FA74F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  <w:p w14:paraId="60CE5A45" w14:textId="77777777" w:rsidR="003548D4" w:rsidRDefault="003548D4" w:rsidP="00E2642A">
            <w:pPr>
              <w:rPr>
                <w:rFonts w:ascii="Garamond" w:hAnsi="Garamond"/>
                <w:b/>
                <w:spacing w:val="20"/>
                <w:sz w:val="32"/>
                <w:szCs w:val="32"/>
              </w:rPr>
            </w:pPr>
          </w:p>
        </w:tc>
      </w:tr>
      <w:tr w:rsidR="00184D9C" w:rsidRPr="00AA134A" w14:paraId="2D53DD9E" w14:textId="0FDAC2D7" w:rsidTr="00184D9C">
        <w:tc>
          <w:tcPr>
            <w:tcW w:w="1089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0E3F4C04" w14:textId="77777777" w:rsidR="00184D9C" w:rsidRPr="00AA134A" w:rsidRDefault="00184D9C" w:rsidP="005E7363">
            <w:pPr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b/>
                <w:spacing w:val="20"/>
              </w:rPr>
              <w:t>COMPUTER SKILLS</w:t>
            </w:r>
          </w:p>
        </w:tc>
      </w:tr>
      <w:tr w:rsidR="00184D9C" w14:paraId="226D6D67" w14:textId="77777777" w:rsidTr="00184D9C">
        <w:trPr>
          <w:trHeight w:hRule="exact" w:val="1594"/>
        </w:trPr>
        <w:tc>
          <w:tcPr>
            <w:tcW w:w="1089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8EF3AAB" w14:textId="029D8E97" w:rsidR="00AF31FA" w:rsidRPr="00184D9C" w:rsidRDefault="00184D9C" w:rsidP="00AF31FA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spacing w:val="20"/>
              </w:rPr>
              <w:t>Knowled</w:t>
            </w:r>
            <w:r w:rsidR="00AF31FA">
              <w:rPr>
                <w:rFonts w:ascii="Garamond" w:hAnsi="Garamond"/>
                <w:spacing w:val="20"/>
              </w:rPr>
              <w:t>ge of Windows MS Word, MS Excel and Accounting Packages- Tally ERP9.0</w:t>
            </w:r>
            <w:proofErr w:type="gramStart"/>
            <w:r w:rsidR="001E729F">
              <w:rPr>
                <w:rFonts w:ascii="Garamond" w:hAnsi="Garamond"/>
                <w:spacing w:val="20"/>
              </w:rPr>
              <w:t>,SAP</w:t>
            </w:r>
            <w:proofErr w:type="gramEnd"/>
            <w:r w:rsidR="00AF31FA">
              <w:rPr>
                <w:rFonts w:ascii="Garamond" w:hAnsi="Garamond"/>
                <w:spacing w:val="20"/>
              </w:rPr>
              <w:t>.</w:t>
            </w:r>
          </w:p>
          <w:p w14:paraId="663E08BC" w14:textId="68BEE0DE" w:rsidR="00AF31FA" w:rsidRPr="00184D9C" w:rsidRDefault="00AF31FA" w:rsidP="00AF31FA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spacing w:val="20"/>
              </w:rPr>
              <w:t>Preparation of filling ITR- forms of Individuals and Companies, GST registration and returns.</w:t>
            </w:r>
          </w:p>
          <w:p w14:paraId="76F10A32" w14:textId="78E5D131" w:rsidR="00184D9C" w:rsidRPr="00184D9C" w:rsidRDefault="00AF31FA" w:rsidP="00184D9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spacing w:val="20"/>
              </w:rPr>
              <w:t>Preparation of document related to scrutiny of Income Tax and Service Tax</w:t>
            </w:r>
          </w:p>
          <w:p w14:paraId="52E9F119" w14:textId="77777777" w:rsidR="00184D9C" w:rsidRPr="00184D9C" w:rsidRDefault="00184D9C" w:rsidP="00184D9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spacing w:val="20"/>
              </w:rPr>
              <w:t>Knowledge of Internet and E-mail operations.</w:t>
            </w:r>
          </w:p>
          <w:p w14:paraId="47AC774F" w14:textId="77777777" w:rsidR="00184D9C" w:rsidRPr="00184D9C" w:rsidRDefault="00184D9C" w:rsidP="00184D9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spacing w:val="20"/>
              </w:rPr>
              <w:t>Financial Modelling from Edupristine</w:t>
            </w:r>
          </w:p>
          <w:p w14:paraId="1E03229F" w14:textId="65C9AE45" w:rsidR="00184D9C" w:rsidRPr="00184D9C" w:rsidRDefault="00184D9C" w:rsidP="00184D9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spacing w:val="20"/>
              </w:rPr>
              <w:t>Equity Derivative Certification from NCFM.</w:t>
            </w:r>
          </w:p>
        </w:tc>
      </w:tr>
    </w:tbl>
    <w:p w14:paraId="2DF75E18" w14:textId="77777777" w:rsidR="004A6F57" w:rsidRDefault="004A6F57" w:rsidP="00D90A0F"/>
    <w:sectPr w:rsidR="004A6F57" w:rsidSect="00D11CA8">
      <w:footerReference w:type="default" r:id="rId9"/>
      <w:pgSz w:w="11907" w:h="16839" w:code="9"/>
      <w:pgMar w:top="720" w:right="720" w:bottom="720" w:left="72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01062" w14:textId="77777777" w:rsidR="00BC4A73" w:rsidRDefault="00BC4A73" w:rsidP="001F1673">
      <w:pPr>
        <w:spacing w:after="0" w:line="240" w:lineRule="auto"/>
      </w:pPr>
      <w:r>
        <w:separator/>
      </w:r>
    </w:p>
  </w:endnote>
  <w:endnote w:type="continuationSeparator" w:id="0">
    <w:p w14:paraId="2C359017" w14:textId="77777777" w:rsidR="00BC4A73" w:rsidRDefault="00BC4A73" w:rsidP="001F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E643FC" w14:paraId="666A3F25" w14:textId="77777777" w:rsidTr="004B2015">
      <w:tc>
        <w:tcPr>
          <w:tcW w:w="3561" w:type="dxa"/>
        </w:tcPr>
        <w:p w14:paraId="2F452733" w14:textId="38F5250D" w:rsidR="00E643FC" w:rsidRPr="00676149" w:rsidRDefault="00917576">
          <w:pPr>
            <w:pStyle w:val="Footer"/>
            <w:rPr>
              <w:b/>
            </w:rPr>
          </w:pPr>
          <w:r>
            <w:rPr>
              <w:rFonts w:ascii="Garamond" w:hAnsi="Garamond"/>
              <w:b/>
            </w:rPr>
            <w:t>Email: arun.shaw123@gmail.com</w:t>
          </w:r>
        </w:p>
      </w:tc>
      <w:tc>
        <w:tcPr>
          <w:tcW w:w="3561" w:type="dxa"/>
        </w:tcPr>
        <w:p w14:paraId="0AFDA5A0" w14:textId="45CF233F" w:rsidR="00E643FC" w:rsidRPr="00676149" w:rsidRDefault="00917576" w:rsidP="001F1673">
          <w:pPr>
            <w:pStyle w:val="Footer"/>
            <w:jc w:val="center"/>
            <w:rPr>
              <w:b/>
            </w:rPr>
          </w:pPr>
          <w:proofErr w:type="spellStart"/>
          <w:r>
            <w:rPr>
              <w:rFonts w:ascii="Garamond" w:hAnsi="Garamond"/>
              <w:b/>
            </w:rPr>
            <w:t>Ph</w:t>
          </w:r>
          <w:proofErr w:type="spellEnd"/>
          <w:r>
            <w:rPr>
              <w:rFonts w:ascii="Garamond" w:hAnsi="Garamond"/>
              <w:b/>
            </w:rPr>
            <w:t>: +91 967</w:t>
          </w:r>
          <w:r w:rsidR="00D76F20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>403</w:t>
          </w:r>
          <w:r w:rsidR="00D76F20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>8559</w:t>
          </w:r>
        </w:p>
      </w:tc>
      <w:tc>
        <w:tcPr>
          <w:tcW w:w="3561" w:type="dxa"/>
        </w:tcPr>
        <w:p w14:paraId="3FC79349" w14:textId="6B96FA5A" w:rsidR="00E643FC" w:rsidRDefault="00E643FC" w:rsidP="00561461">
          <w:pPr>
            <w:pStyle w:val="Footer"/>
            <w:jc w:val="right"/>
          </w:pPr>
        </w:p>
      </w:tc>
    </w:tr>
  </w:tbl>
  <w:p w14:paraId="1505504D" w14:textId="77777777" w:rsidR="00E643FC" w:rsidRDefault="00E64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86FA" w14:textId="77777777" w:rsidR="00BC4A73" w:rsidRDefault="00BC4A73" w:rsidP="001F1673">
      <w:pPr>
        <w:spacing w:after="0" w:line="240" w:lineRule="auto"/>
      </w:pPr>
      <w:r>
        <w:separator/>
      </w:r>
    </w:p>
  </w:footnote>
  <w:footnote w:type="continuationSeparator" w:id="0">
    <w:p w14:paraId="3311746F" w14:textId="77777777" w:rsidR="00BC4A73" w:rsidRDefault="00BC4A73" w:rsidP="001F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159"/>
    <w:multiLevelType w:val="hybridMultilevel"/>
    <w:tmpl w:val="5832E570"/>
    <w:lvl w:ilvl="0" w:tplc="89308DD0">
      <w:start w:val="1"/>
      <w:numFmt w:val="bullet"/>
      <w:lvlText w:val="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A3271"/>
    <w:multiLevelType w:val="hybridMultilevel"/>
    <w:tmpl w:val="7DA80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86394"/>
    <w:multiLevelType w:val="hybridMultilevel"/>
    <w:tmpl w:val="0778E7F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FAD5D7D"/>
    <w:multiLevelType w:val="hybridMultilevel"/>
    <w:tmpl w:val="E682876C"/>
    <w:lvl w:ilvl="0" w:tplc="1F321CB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262756"/>
    <w:multiLevelType w:val="hybridMultilevel"/>
    <w:tmpl w:val="4EC698B2"/>
    <w:lvl w:ilvl="0" w:tplc="1F321C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F57"/>
    <w:rsid w:val="00005EEE"/>
    <w:rsid w:val="00010C18"/>
    <w:rsid w:val="00012980"/>
    <w:rsid w:val="0001418D"/>
    <w:rsid w:val="0004058C"/>
    <w:rsid w:val="00043C31"/>
    <w:rsid w:val="00051A09"/>
    <w:rsid w:val="00054DE2"/>
    <w:rsid w:val="00067FD3"/>
    <w:rsid w:val="00074463"/>
    <w:rsid w:val="00076E5B"/>
    <w:rsid w:val="00082184"/>
    <w:rsid w:val="00086E0A"/>
    <w:rsid w:val="00097316"/>
    <w:rsid w:val="00097724"/>
    <w:rsid w:val="000A088F"/>
    <w:rsid w:val="000A114F"/>
    <w:rsid w:val="000A6096"/>
    <w:rsid w:val="000A781D"/>
    <w:rsid w:val="000B17C5"/>
    <w:rsid w:val="000B590B"/>
    <w:rsid w:val="000C061C"/>
    <w:rsid w:val="000C0A22"/>
    <w:rsid w:val="000C3461"/>
    <w:rsid w:val="000D1B9C"/>
    <w:rsid w:val="000E3168"/>
    <w:rsid w:val="000E3BEE"/>
    <w:rsid w:val="001001D4"/>
    <w:rsid w:val="001006FE"/>
    <w:rsid w:val="00101E60"/>
    <w:rsid w:val="001031E3"/>
    <w:rsid w:val="001038BF"/>
    <w:rsid w:val="001047CE"/>
    <w:rsid w:val="00104ABA"/>
    <w:rsid w:val="00112A6C"/>
    <w:rsid w:val="00114646"/>
    <w:rsid w:val="001208F0"/>
    <w:rsid w:val="00121250"/>
    <w:rsid w:val="001237C6"/>
    <w:rsid w:val="00131C4E"/>
    <w:rsid w:val="00134BA9"/>
    <w:rsid w:val="001424D0"/>
    <w:rsid w:val="00147595"/>
    <w:rsid w:val="00147AA7"/>
    <w:rsid w:val="0015374A"/>
    <w:rsid w:val="00153EEE"/>
    <w:rsid w:val="00154DFE"/>
    <w:rsid w:val="00160A16"/>
    <w:rsid w:val="00161A5B"/>
    <w:rsid w:val="0016554E"/>
    <w:rsid w:val="001658BF"/>
    <w:rsid w:val="00165C4A"/>
    <w:rsid w:val="0016662D"/>
    <w:rsid w:val="00166BD4"/>
    <w:rsid w:val="001801D6"/>
    <w:rsid w:val="00184D9C"/>
    <w:rsid w:val="00193B77"/>
    <w:rsid w:val="001A2CAB"/>
    <w:rsid w:val="001A2F5F"/>
    <w:rsid w:val="001A5CA3"/>
    <w:rsid w:val="001B3521"/>
    <w:rsid w:val="001C299D"/>
    <w:rsid w:val="001C6D07"/>
    <w:rsid w:val="001E729F"/>
    <w:rsid w:val="001F0391"/>
    <w:rsid w:val="001F1673"/>
    <w:rsid w:val="00203991"/>
    <w:rsid w:val="002054ED"/>
    <w:rsid w:val="00214C37"/>
    <w:rsid w:val="00215EEF"/>
    <w:rsid w:val="00221A2E"/>
    <w:rsid w:val="00226393"/>
    <w:rsid w:val="00226586"/>
    <w:rsid w:val="00232968"/>
    <w:rsid w:val="00244616"/>
    <w:rsid w:val="00245EDF"/>
    <w:rsid w:val="00252A1E"/>
    <w:rsid w:val="00261FE1"/>
    <w:rsid w:val="00264265"/>
    <w:rsid w:val="00264323"/>
    <w:rsid w:val="002709E2"/>
    <w:rsid w:val="002740FF"/>
    <w:rsid w:val="00286815"/>
    <w:rsid w:val="00290711"/>
    <w:rsid w:val="00296320"/>
    <w:rsid w:val="00296BDE"/>
    <w:rsid w:val="002A183F"/>
    <w:rsid w:val="002A5032"/>
    <w:rsid w:val="002A7730"/>
    <w:rsid w:val="002A783E"/>
    <w:rsid w:val="002A7910"/>
    <w:rsid w:val="002B5986"/>
    <w:rsid w:val="002B76EB"/>
    <w:rsid w:val="002C0823"/>
    <w:rsid w:val="002C4C25"/>
    <w:rsid w:val="002C7977"/>
    <w:rsid w:val="002D040D"/>
    <w:rsid w:val="002D12D4"/>
    <w:rsid w:val="002D17FD"/>
    <w:rsid w:val="002D2DC3"/>
    <w:rsid w:val="002D4CB6"/>
    <w:rsid w:val="002D6C8D"/>
    <w:rsid w:val="002D70C2"/>
    <w:rsid w:val="002E12A6"/>
    <w:rsid w:val="002F7507"/>
    <w:rsid w:val="00305753"/>
    <w:rsid w:val="003062C0"/>
    <w:rsid w:val="003068CF"/>
    <w:rsid w:val="003112CB"/>
    <w:rsid w:val="003150E3"/>
    <w:rsid w:val="003173B2"/>
    <w:rsid w:val="00317580"/>
    <w:rsid w:val="00317F4D"/>
    <w:rsid w:val="00331934"/>
    <w:rsid w:val="00333989"/>
    <w:rsid w:val="00340727"/>
    <w:rsid w:val="0034323C"/>
    <w:rsid w:val="00345361"/>
    <w:rsid w:val="003466F8"/>
    <w:rsid w:val="00350A51"/>
    <w:rsid w:val="00351B94"/>
    <w:rsid w:val="003548D4"/>
    <w:rsid w:val="00355E81"/>
    <w:rsid w:val="00364964"/>
    <w:rsid w:val="0037129F"/>
    <w:rsid w:val="003718B5"/>
    <w:rsid w:val="00377364"/>
    <w:rsid w:val="00392325"/>
    <w:rsid w:val="00394E0B"/>
    <w:rsid w:val="00395985"/>
    <w:rsid w:val="00397F90"/>
    <w:rsid w:val="003A02FC"/>
    <w:rsid w:val="003A2AA6"/>
    <w:rsid w:val="003A6320"/>
    <w:rsid w:val="003B4719"/>
    <w:rsid w:val="003C04D4"/>
    <w:rsid w:val="003C7D8D"/>
    <w:rsid w:val="003D1B6B"/>
    <w:rsid w:val="003E23EE"/>
    <w:rsid w:val="003F1F31"/>
    <w:rsid w:val="003F3BF5"/>
    <w:rsid w:val="00401D56"/>
    <w:rsid w:val="00404975"/>
    <w:rsid w:val="0040573B"/>
    <w:rsid w:val="004060AF"/>
    <w:rsid w:val="00415E2A"/>
    <w:rsid w:val="0041771F"/>
    <w:rsid w:val="00420FC5"/>
    <w:rsid w:val="00426B37"/>
    <w:rsid w:val="00431452"/>
    <w:rsid w:val="00436F83"/>
    <w:rsid w:val="00441BAA"/>
    <w:rsid w:val="00452585"/>
    <w:rsid w:val="00454236"/>
    <w:rsid w:val="00455BA3"/>
    <w:rsid w:val="00466156"/>
    <w:rsid w:val="00474640"/>
    <w:rsid w:val="004749B5"/>
    <w:rsid w:val="0047615A"/>
    <w:rsid w:val="00477B14"/>
    <w:rsid w:val="00486BEE"/>
    <w:rsid w:val="00494CD3"/>
    <w:rsid w:val="004A6447"/>
    <w:rsid w:val="004A6F57"/>
    <w:rsid w:val="004B1925"/>
    <w:rsid w:val="004B1B68"/>
    <w:rsid w:val="004B2015"/>
    <w:rsid w:val="004D7D18"/>
    <w:rsid w:val="004E0E2A"/>
    <w:rsid w:val="004F1D24"/>
    <w:rsid w:val="004F50E1"/>
    <w:rsid w:val="00503261"/>
    <w:rsid w:val="00505CD2"/>
    <w:rsid w:val="0052225B"/>
    <w:rsid w:val="0052644B"/>
    <w:rsid w:val="00535F3B"/>
    <w:rsid w:val="00556086"/>
    <w:rsid w:val="00561461"/>
    <w:rsid w:val="00562EDC"/>
    <w:rsid w:val="0057107B"/>
    <w:rsid w:val="00576539"/>
    <w:rsid w:val="0058143B"/>
    <w:rsid w:val="00584823"/>
    <w:rsid w:val="00585AF3"/>
    <w:rsid w:val="005902C9"/>
    <w:rsid w:val="00591819"/>
    <w:rsid w:val="005A0D63"/>
    <w:rsid w:val="005A4208"/>
    <w:rsid w:val="005A4AB8"/>
    <w:rsid w:val="005B008D"/>
    <w:rsid w:val="005B7DAF"/>
    <w:rsid w:val="005C41D1"/>
    <w:rsid w:val="005C51E7"/>
    <w:rsid w:val="005D12AF"/>
    <w:rsid w:val="005E3F43"/>
    <w:rsid w:val="005E4CD3"/>
    <w:rsid w:val="005E65C4"/>
    <w:rsid w:val="005E75FF"/>
    <w:rsid w:val="005F0EF3"/>
    <w:rsid w:val="005F5B6B"/>
    <w:rsid w:val="006071CE"/>
    <w:rsid w:val="00611EBD"/>
    <w:rsid w:val="006127FE"/>
    <w:rsid w:val="00612B26"/>
    <w:rsid w:val="006247FF"/>
    <w:rsid w:val="00631082"/>
    <w:rsid w:val="00635461"/>
    <w:rsid w:val="006448CF"/>
    <w:rsid w:val="006466B4"/>
    <w:rsid w:val="00646F1E"/>
    <w:rsid w:val="006567C7"/>
    <w:rsid w:val="006568F7"/>
    <w:rsid w:val="0066101D"/>
    <w:rsid w:val="00663FEA"/>
    <w:rsid w:val="00665D99"/>
    <w:rsid w:val="006663A9"/>
    <w:rsid w:val="0067407A"/>
    <w:rsid w:val="00676149"/>
    <w:rsid w:val="00677270"/>
    <w:rsid w:val="0068256B"/>
    <w:rsid w:val="006A16D9"/>
    <w:rsid w:val="006A6C8F"/>
    <w:rsid w:val="006B335A"/>
    <w:rsid w:val="006B7AA1"/>
    <w:rsid w:val="006C0E0D"/>
    <w:rsid w:val="006D7008"/>
    <w:rsid w:val="006E08C4"/>
    <w:rsid w:val="006E0B8C"/>
    <w:rsid w:val="006E0CB4"/>
    <w:rsid w:val="006E49B6"/>
    <w:rsid w:val="006F17DE"/>
    <w:rsid w:val="006F7C69"/>
    <w:rsid w:val="007006EC"/>
    <w:rsid w:val="007008D9"/>
    <w:rsid w:val="00703CBC"/>
    <w:rsid w:val="007100C2"/>
    <w:rsid w:val="00717FFD"/>
    <w:rsid w:val="00723ABD"/>
    <w:rsid w:val="007304E0"/>
    <w:rsid w:val="007333F1"/>
    <w:rsid w:val="007346B4"/>
    <w:rsid w:val="00737848"/>
    <w:rsid w:val="007378DB"/>
    <w:rsid w:val="00744650"/>
    <w:rsid w:val="00744A6F"/>
    <w:rsid w:val="00757089"/>
    <w:rsid w:val="00757765"/>
    <w:rsid w:val="007744E5"/>
    <w:rsid w:val="0077687A"/>
    <w:rsid w:val="007833F1"/>
    <w:rsid w:val="00783D6E"/>
    <w:rsid w:val="00784971"/>
    <w:rsid w:val="00786A6F"/>
    <w:rsid w:val="00793CBB"/>
    <w:rsid w:val="007A2815"/>
    <w:rsid w:val="007A51E0"/>
    <w:rsid w:val="007A5D05"/>
    <w:rsid w:val="007B63DC"/>
    <w:rsid w:val="007C4C7F"/>
    <w:rsid w:val="007D39BA"/>
    <w:rsid w:val="007D4CFA"/>
    <w:rsid w:val="007E612E"/>
    <w:rsid w:val="007E67A0"/>
    <w:rsid w:val="007E6E98"/>
    <w:rsid w:val="007F0D31"/>
    <w:rsid w:val="007F0D4E"/>
    <w:rsid w:val="00800642"/>
    <w:rsid w:val="00807463"/>
    <w:rsid w:val="008076B2"/>
    <w:rsid w:val="00824350"/>
    <w:rsid w:val="00824AAF"/>
    <w:rsid w:val="00825D5A"/>
    <w:rsid w:val="00826653"/>
    <w:rsid w:val="0083069C"/>
    <w:rsid w:val="00831F18"/>
    <w:rsid w:val="00840856"/>
    <w:rsid w:val="00845E67"/>
    <w:rsid w:val="00854BC2"/>
    <w:rsid w:val="008609BE"/>
    <w:rsid w:val="008658D9"/>
    <w:rsid w:val="00871862"/>
    <w:rsid w:val="00872B2D"/>
    <w:rsid w:val="008768A7"/>
    <w:rsid w:val="0088342C"/>
    <w:rsid w:val="00886CD5"/>
    <w:rsid w:val="00886E69"/>
    <w:rsid w:val="008A2B5B"/>
    <w:rsid w:val="008B2A1E"/>
    <w:rsid w:val="008B6159"/>
    <w:rsid w:val="008C2CDB"/>
    <w:rsid w:val="008D4FFB"/>
    <w:rsid w:val="008D6E5D"/>
    <w:rsid w:val="008D7F5A"/>
    <w:rsid w:val="008E3527"/>
    <w:rsid w:val="008F393F"/>
    <w:rsid w:val="008F61F8"/>
    <w:rsid w:val="00900827"/>
    <w:rsid w:val="00915EE8"/>
    <w:rsid w:val="00917576"/>
    <w:rsid w:val="009200F8"/>
    <w:rsid w:val="009222B2"/>
    <w:rsid w:val="00923925"/>
    <w:rsid w:val="00924235"/>
    <w:rsid w:val="00932D7A"/>
    <w:rsid w:val="0093449F"/>
    <w:rsid w:val="009361E6"/>
    <w:rsid w:val="00937D00"/>
    <w:rsid w:val="00945288"/>
    <w:rsid w:val="009453CE"/>
    <w:rsid w:val="00951F13"/>
    <w:rsid w:val="0096739F"/>
    <w:rsid w:val="00970104"/>
    <w:rsid w:val="00970CD6"/>
    <w:rsid w:val="009734E9"/>
    <w:rsid w:val="00984043"/>
    <w:rsid w:val="009855F1"/>
    <w:rsid w:val="00986168"/>
    <w:rsid w:val="00990B5F"/>
    <w:rsid w:val="00991753"/>
    <w:rsid w:val="0099768C"/>
    <w:rsid w:val="009B4ABF"/>
    <w:rsid w:val="009B7DFD"/>
    <w:rsid w:val="009D35F9"/>
    <w:rsid w:val="009D63A1"/>
    <w:rsid w:val="009D7BEE"/>
    <w:rsid w:val="009E218B"/>
    <w:rsid w:val="009E5FBF"/>
    <w:rsid w:val="009E748B"/>
    <w:rsid w:val="009F1128"/>
    <w:rsid w:val="009F243B"/>
    <w:rsid w:val="009F26A1"/>
    <w:rsid w:val="009F57BE"/>
    <w:rsid w:val="00A0020C"/>
    <w:rsid w:val="00A15324"/>
    <w:rsid w:val="00A177F5"/>
    <w:rsid w:val="00A326CA"/>
    <w:rsid w:val="00A3772A"/>
    <w:rsid w:val="00A4550B"/>
    <w:rsid w:val="00A45BFD"/>
    <w:rsid w:val="00A46074"/>
    <w:rsid w:val="00A51EB4"/>
    <w:rsid w:val="00A608C3"/>
    <w:rsid w:val="00A61CF4"/>
    <w:rsid w:val="00A673E0"/>
    <w:rsid w:val="00A72A6A"/>
    <w:rsid w:val="00A74026"/>
    <w:rsid w:val="00A7712F"/>
    <w:rsid w:val="00A77F27"/>
    <w:rsid w:val="00A84D3A"/>
    <w:rsid w:val="00A93A62"/>
    <w:rsid w:val="00AA0A58"/>
    <w:rsid w:val="00AA134A"/>
    <w:rsid w:val="00AA180A"/>
    <w:rsid w:val="00AC6709"/>
    <w:rsid w:val="00AC72C0"/>
    <w:rsid w:val="00AD13CD"/>
    <w:rsid w:val="00AD2819"/>
    <w:rsid w:val="00AD316B"/>
    <w:rsid w:val="00AD3A22"/>
    <w:rsid w:val="00AD4878"/>
    <w:rsid w:val="00AD49BB"/>
    <w:rsid w:val="00AE31D8"/>
    <w:rsid w:val="00AF31FA"/>
    <w:rsid w:val="00AF655A"/>
    <w:rsid w:val="00B0166F"/>
    <w:rsid w:val="00B02491"/>
    <w:rsid w:val="00B0795F"/>
    <w:rsid w:val="00B07969"/>
    <w:rsid w:val="00B10E93"/>
    <w:rsid w:val="00B116DD"/>
    <w:rsid w:val="00B15BC0"/>
    <w:rsid w:val="00B21F4F"/>
    <w:rsid w:val="00B27FFA"/>
    <w:rsid w:val="00B31363"/>
    <w:rsid w:val="00B52F2C"/>
    <w:rsid w:val="00B53D91"/>
    <w:rsid w:val="00B5563B"/>
    <w:rsid w:val="00B61576"/>
    <w:rsid w:val="00B733BC"/>
    <w:rsid w:val="00B744D8"/>
    <w:rsid w:val="00B80910"/>
    <w:rsid w:val="00B80ADB"/>
    <w:rsid w:val="00B96F05"/>
    <w:rsid w:val="00B97DCD"/>
    <w:rsid w:val="00BA0349"/>
    <w:rsid w:val="00BA39D9"/>
    <w:rsid w:val="00BA419C"/>
    <w:rsid w:val="00BC210C"/>
    <w:rsid w:val="00BC41CB"/>
    <w:rsid w:val="00BC4A73"/>
    <w:rsid w:val="00BC6B20"/>
    <w:rsid w:val="00BD3479"/>
    <w:rsid w:val="00BE1709"/>
    <w:rsid w:val="00BE1CBA"/>
    <w:rsid w:val="00BE3B1F"/>
    <w:rsid w:val="00BF76F6"/>
    <w:rsid w:val="00C00BA6"/>
    <w:rsid w:val="00C033EC"/>
    <w:rsid w:val="00C1303A"/>
    <w:rsid w:val="00C22E15"/>
    <w:rsid w:val="00C330DB"/>
    <w:rsid w:val="00C3628E"/>
    <w:rsid w:val="00C36A7D"/>
    <w:rsid w:val="00C36F86"/>
    <w:rsid w:val="00C373BC"/>
    <w:rsid w:val="00C508C7"/>
    <w:rsid w:val="00C509E2"/>
    <w:rsid w:val="00C60D1C"/>
    <w:rsid w:val="00C623CB"/>
    <w:rsid w:val="00C7481B"/>
    <w:rsid w:val="00C812FB"/>
    <w:rsid w:val="00C86193"/>
    <w:rsid w:val="00C870BF"/>
    <w:rsid w:val="00C923F2"/>
    <w:rsid w:val="00C942B9"/>
    <w:rsid w:val="00C96E99"/>
    <w:rsid w:val="00CA729F"/>
    <w:rsid w:val="00CB0C8D"/>
    <w:rsid w:val="00CB51FA"/>
    <w:rsid w:val="00CB5519"/>
    <w:rsid w:val="00CC2E6B"/>
    <w:rsid w:val="00CC59A1"/>
    <w:rsid w:val="00CC5A4B"/>
    <w:rsid w:val="00CC77AD"/>
    <w:rsid w:val="00CE0A00"/>
    <w:rsid w:val="00CE43B4"/>
    <w:rsid w:val="00CE7CC4"/>
    <w:rsid w:val="00CF4FB9"/>
    <w:rsid w:val="00CF5081"/>
    <w:rsid w:val="00CF634E"/>
    <w:rsid w:val="00D009C2"/>
    <w:rsid w:val="00D11CA8"/>
    <w:rsid w:val="00D14600"/>
    <w:rsid w:val="00D250C2"/>
    <w:rsid w:val="00D25521"/>
    <w:rsid w:val="00D2586B"/>
    <w:rsid w:val="00D30154"/>
    <w:rsid w:val="00D31EE6"/>
    <w:rsid w:val="00D36ED7"/>
    <w:rsid w:val="00D40751"/>
    <w:rsid w:val="00D429E1"/>
    <w:rsid w:val="00D43B5E"/>
    <w:rsid w:val="00D44202"/>
    <w:rsid w:val="00D4676F"/>
    <w:rsid w:val="00D560C6"/>
    <w:rsid w:val="00D633B0"/>
    <w:rsid w:val="00D743CC"/>
    <w:rsid w:val="00D76F20"/>
    <w:rsid w:val="00D77426"/>
    <w:rsid w:val="00D80820"/>
    <w:rsid w:val="00D90A0F"/>
    <w:rsid w:val="00DA20F6"/>
    <w:rsid w:val="00DA410F"/>
    <w:rsid w:val="00DA6818"/>
    <w:rsid w:val="00DB464F"/>
    <w:rsid w:val="00DC1266"/>
    <w:rsid w:val="00DC5989"/>
    <w:rsid w:val="00DD0FE7"/>
    <w:rsid w:val="00DD54F1"/>
    <w:rsid w:val="00DD7584"/>
    <w:rsid w:val="00DE0DF8"/>
    <w:rsid w:val="00DE3731"/>
    <w:rsid w:val="00E00A8F"/>
    <w:rsid w:val="00E03BB4"/>
    <w:rsid w:val="00E14345"/>
    <w:rsid w:val="00E25A18"/>
    <w:rsid w:val="00E2642A"/>
    <w:rsid w:val="00E322B1"/>
    <w:rsid w:val="00E329AC"/>
    <w:rsid w:val="00E3605E"/>
    <w:rsid w:val="00E36478"/>
    <w:rsid w:val="00E36DE9"/>
    <w:rsid w:val="00E37CDF"/>
    <w:rsid w:val="00E61C05"/>
    <w:rsid w:val="00E61E7D"/>
    <w:rsid w:val="00E62F37"/>
    <w:rsid w:val="00E643FC"/>
    <w:rsid w:val="00E64690"/>
    <w:rsid w:val="00E71EE3"/>
    <w:rsid w:val="00E74E5F"/>
    <w:rsid w:val="00E92C73"/>
    <w:rsid w:val="00EA0675"/>
    <w:rsid w:val="00EC19C1"/>
    <w:rsid w:val="00EC631E"/>
    <w:rsid w:val="00ED2CE4"/>
    <w:rsid w:val="00ED3256"/>
    <w:rsid w:val="00ED6BF8"/>
    <w:rsid w:val="00EE34FA"/>
    <w:rsid w:val="00EE3E03"/>
    <w:rsid w:val="00EF1A3C"/>
    <w:rsid w:val="00EF4ADF"/>
    <w:rsid w:val="00EF75AE"/>
    <w:rsid w:val="00F0023A"/>
    <w:rsid w:val="00F012FC"/>
    <w:rsid w:val="00F01FC6"/>
    <w:rsid w:val="00F049C2"/>
    <w:rsid w:val="00F06FFD"/>
    <w:rsid w:val="00F13174"/>
    <w:rsid w:val="00F15AB1"/>
    <w:rsid w:val="00F20190"/>
    <w:rsid w:val="00F21094"/>
    <w:rsid w:val="00F2183E"/>
    <w:rsid w:val="00F26F21"/>
    <w:rsid w:val="00F31A4D"/>
    <w:rsid w:val="00F37EFD"/>
    <w:rsid w:val="00F43F1C"/>
    <w:rsid w:val="00F63BC9"/>
    <w:rsid w:val="00F652E6"/>
    <w:rsid w:val="00F65734"/>
    <w:rsid w:val="00F65FAC"/>
    <w:rsid w:val="00F72780"/>
    <w:rsid w:val="00F756BC"/>
    <w:rsid w:val="00F819BD"/>
    <w:rsid w:val="00F84025"/>
    <w:rsid w:val="00F95A2D"/>
    <w:rsid w:val="00FA3058"/>
    <w:rsid w:val="00FB0DD7"/>
    <w:rsid w:val="00FB304D"/>
    <w:rsid w:val="00FB76E0"/>
    <w:rsid w:val="00FC2C79"/>
    <w:rsid w:val="00FD2019"/>
    <w:rsid w:val="00FE200E"/>
    <w:rsid w:val="00FE296A"/>
    <w:rsid w:val="00FE436C"/>
    <w:rsid w:val="00FE48EE"/>
    <w:rsid w:val="00FE4F02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34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3"/>
  </w:style>
  <w:style w:type="paragraph" w:styleId="Footer">
    <w:name w:val="footer"/>
    <w:basedOn w:val="Normal"/>
    <w:link w:val="FooterChar"/>
    <w:uiPriority w:val="99"/>
    <w:unhideWhenUsed/>
    <w:rsid w:val="001F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3"/>
  </w:style>
  <w:style w:type="paragraph" w:styleId="BalloonText">
    <w:name w:val="Balloon Text"/>
    <w:basedOn w:val="Normal"/>
    <w:link w:val="BalloonTextChar"/>
    <w:uiPriority w:val="99"/>
    <w:semiHidden/>
    <w:unhideWhenUsed/>
    <w:rsid w:val="0097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6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00EA-1129-4EA5-92F5-44BB930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iiml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pgp26103</dc:creator>
  <cp:lastModifiedBy>Arun Shaw</cp:lastModifiedBy>
  <cp:revision>427</cp:revision>
  <cp:lastPrinted>2016-12-26T17:22:00Z</cp:lastPrinted>
  <dcterms:created xsi:type="dcterms:W3CDTF">2011-07-01T10:10:00Z</dcterms:created>
  <dcterms:modified xsi:type="dcterms:W3CDTF">2020-08-06T13:23:00Z</dcterms:modified>
</cp:coreProperties>
</file>