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Hannah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San Jose, CA • (408) 892-4642 • hannahmin.hn@gmail.com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RELEVANT SKILLS</w:t>
      </w:r>
    </w:p>
    <w:tbl>
      <w:tblPr>
        <w:tblStyle w:val="Table1"/>
        <w:tblW w:w="1007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56"/>
        <w:gridCol w:w="3357"/>
        <w:gridCol w:w="3357"/>
        <w:tblGridChange w:id="0">
          <w:tblGrid>
            <w:gridCol w:w="3356"/>
            <w:gridCol w:w="3357"/>
            <w:gridCol w:w="3357"/>
          </w:tblGrid>
        </w:tblGridChange>
      </w:tblGrid>
      <w:tr>
        <w:trPr>
          <w:trHeight w:val="846" w:hRule="atLeast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Content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KCS Methodology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Agile Methodology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Budget Management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 Management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Office Suite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CRM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JIRA Experience</w:t>
            </w:r>
          </w:p>
        </w:tc>
      </w:tr>
    </w:tbl>
    <w:p w:rsidR="00000000" w:rsidDel="00000000" w:rsidP="00000000" w:rsidRDefault="00000000" w:rsidRPr="00000000" w14:paraId="0000000E">
      <w:pPr>
        <w:pBdr>
          <w:bottom w:color="000000" w:space="0" w:sz="12" w:val="single"/>
        </w:pBd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0" w:sz="12" w:val="single"/>
        </w:pBd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tabs>
          <w:tab w:val="right" w:pos="10080"/>
        </w:tabs>
        <w:jc w:val="both"/>
        <w:rPr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Airbnb</w:t>
      </w:r>
      <w:r w:rsidDel="00000000" w:rsidR="00000000" w:rsidRPr="00000000">
        <w:rPr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San Francisco, CA</w:t>
        <w:tab/>
        <w:t xml:space="preserve">February 2020 – Present</w:t>
      </w:r>
    </w:p>
    <w:p w:rsidR="00000000" w:rsidDel="00000000" w:rsidP="00000000" w:rsidRDefault="00000000" w:rsidRPr="00000000" w14:paraId="00000011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Business Systems Analyst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right" w:pos="100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Liaised with engineers to create technical requirements based upon business requirements to be documented in JIRA as stories and tasks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right" w:pos="100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Reached out to external stakeholders and internal project leaders in the course of work in order to identify and evaluate user and business requirements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right" w:pos="100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Supervised project development processes with clients and vendors for the successful execution of the project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right" w:pos="100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Created support documentation related to the Content Management Systems (CMS) program to promote self-service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10080"/>
        </w:tabs>
        <w:jc w:val="both"/>
        <w:rPr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LinkedIn</w:t>
      </w:r>
      <w:r w:rsidDel="00000000" w:rsidR="00000000" w:rsidRPr="00000000">
        <w:rPr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Sunnyvale, CA</w:t>
        <w:tab/>
        <w:t xml:space="preserve">August 2018 – February 2020</w:t>
      </w:r>
    </w:p>
    <w:p w:rsidR="00000000" w:rsidDel="00000000" w:rsidP="00000000" w:rsidRDefault="00000000" w:rsidRPr="00000000" w14:paraId="00000017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Knowledge Analyst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marketed a scalable training solution to support company wide adoption of new software application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right" w:pos="10080"/>
        </w:tabs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Collaborated with the Engineering teams in their process plans to migrate content between two different CMS platforms including ServiceNow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right" w:pos="10080"/>
        </w:tabs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Represented IT and Helpdesk tiers while working and contributing towards operational project plans with Engineering teams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1fob9te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Supported Knowledge Centered Support (KCS) processes including, working with subject matter experts to analyze content and complete editorial reviews within ServiceNow</w:t>
      </w:r>
      <w:r w:rsidDel="00000000" w:rsidR="00000000" w:rsidRPr="00000000">
        <w:rPr>
          <w:sz w:val="22"/>
          <w:szCs w:val="22"/>
          <w:rtl w:val="0"/>
        </w:rPr>
        <w:t xml:space="preserve">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end user and internal support knowledge articles and video content for a wide range of new services, including new video conferencing app, a new hire resource center, and Office 365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Improved team agile processes by working with subject matter experts to streamline JIRA boards to improve transparency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pos="10080"/>
        </w:tabs>
        <w:jc w:val="both"/>
        <w:rPr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Santa Clara Valley Water District</w:t>
      </w:r>
      <w:r w:rsidDel="00000000" w:rsidR="00000000" w:rsidRPr="00000000">
        <w:rPr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Almaden, CA</w:t>
        <w:tab/>
        <w:t xml:space="preserve">April 2016 – August 2016</w:t>
      </w:r>
    </w:p>
    <w:p w:rsidR="00000000" w:rsidDel="00000000" w:rsidP="00000000" w:rsidRDefault="00000000" w:rsidRPr="00000000" w14:paraId="0000001F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Workforce Development Intern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SOPs (Standard Operating Procedures) for future workers at the District who may need help with tasks relating to 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Generated training materials such as online applications, evaluation forms, and materials for the Emerging Leaders Certification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survey feedback and compiled results into PowerPoint presentations to inform the Union leaders on the ongoing trainings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“How To” presentations related to the Workforce Development trainings and taught them in front of District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995"/>
          <w:tab w:val="left" w:pos="8475"/>
        </w:tabs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12" w:val="single"/>
        </w:pBd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LANGUAGE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Korean - Fluent</w:t>
      </w:r>
      <w:r w:rsidDel="00000000" w:rsidR="00000000" w:rsidRPr="00000000">
        <w:rPr>
          <w:rtl w:val="0"/>
        </w:rPr>
      </w:r>
    </w:p>
    <w:sectPr>
      <w:pgSz w:h="15840" w:w="12240"/>
      <w:pgMar w:bottom="1440" w:top="90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