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CD494" w14:textId="77777777" w:rsidR="0071788D" w:rsidRDefault="007259E5">
      <w:pPr>
        <w:pStyle w:val="Heading2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color w:val="000000"/>
          <w:sz w:val="48"/>
          <w:szCs w:val="48"/>
        </w:rPr>
        <w:t>RESUME</w:t>
      </w:r>
    </w:p>
    <w:p w14:paraId="0D340A42" w14:textId="77777777" w:rsidR="0071788D" w:rsidRDefault="0071788D">
      <w:pPr>
        <w:spacing w:after="0"/>
        <w:jc w:val="both"/>
        <w:rPr>
          <w:sz w:val="24"/>
          <w:szCs w:val="24"/>
        </w:rPr>
      </w:pPr>
    </w:p>
    <w:p w14:paraId="207A4D50" w14:textId="77777777" w:rsidR="0071788D" w:rsidRDefault="0071788D">
      <w:pPr>
        <w:spacing w:after="0"/>
        <w:jc w:val="both"/>
        <w:rPr>
          <w:sz w:val="24"/>
          <w:szCs w:val="24"/>
        </w:rPr>
      </w:pPr>
    </w:p>
    <w:p w14:paraId="0EF4A68B" w14:textId="77777777" w:rsidR="0071788D" w:rsidRDefault="007259E5">
      <w:pPr>
        <w:spacing w:after="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Mr. B. SARAT CHANDRA                                                                                                                              </w:t>
      </w:r>
    </w:p>
    <w:p w14:paraId="5AA5E9FA" w14:textId="77777777" w:rsidR="0071788D" w:rsidRDefault="007259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Passport Number: M2866579 </w:t>
      </w:r>
    </w:p>
    <w:p w14:paraId="2A0E009A" w14:textId="77777777" w:rsidR="0071788D" w:rsidRDefault="007259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Mobile: +91-9966354844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</w:t>
      </w:r>
    </w:p>
    <w:p w14:paraId="7639D32F" w14:textId="77777777" w:rsidR="0071788D" w:rsidRDefault="007259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>
        <w:r>
          <w:rPr>
            <w:color w:val="0000FF"/>
            <w:sz w:val="24"/>
            <w:szCs w:val="24"/>
            <w:u w:val="single"/>
          </w:rPr>
          <w:t>saratbayapalli27@gmail.com</w:t>
        </w:r>
      </w:hyperlink>
    </w:p>
    <w:p w14:paraId="2367979B" w14:textId="77777777" w:rsidR="0071788D" w:rsidRDefault="0071788D">
      <w:pPr>
        <w:spacing w:after="0" w:line="360" w:lineRule="auto"/>
        <w:jc w:val="both"/>
        <w:rPr>
          <w:sz w:val="24"/>
          <w:szCs w:val="24"/>
        </w:rPr>
      </w:pPr>
    </w:p>
    <w:p w14:paraId="582FCD94" w14:textId="77777777" w:rsidR="0071788D" w:rsidRDefault="007259E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3CEE906A" w14:textId="77777777" w:rsidR="0071788D" w:rsidRDefault="007259E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To work in Quality Environment where I can use my knowledge and skills to maximum extent, t</w:t>
      </w:r>
      <w:r>
        <w:rPr>
          <w:sz w:val="24"/>
          <w:szCs w:val="24"/>
        </w:rPr>
        <w:t>o work as a team and keep right in touch with ever changing trends and technologies in the field of computers.</w:t>
      </w:r>
    </w:p>
    <w:p w14:paraId="272710B2" w14:textId="77777777" w:rsidR="0071788D" w:rsidRDefault="007259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PROFESSIONAL SUMMARY</w:t>
      </w:r>
    </w:p>
    <w:p w14:paraId="20B83C81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IT Experience of five years in Salesforce Technology. </w:t>
      </w:r>
    </w:p>
    <w:p w14:paraId="56F5F169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Two years of Salesforce </w:t>
      </w:r>
      <w:r>
        <w:rPr>
          <w:sz w:val="24"/>
          <w:szCs w:val="24"/>
        </w:rPr>
        <w:t xml:space="preserve">Testing </w:t>
      </w:r>
      <w:r>
        <w:rPr>
          <w:color w:val="000000"/>
          <w:sz w:val="24"/>
          <w:szCs w:val="24"/>
        </w:rPr>
        <w:t>Experience using ALM.</w:t>
      </w:r>
    </w:p>
    <w:p w14:paraId="343B2D1A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Three years of</w:t>
      </w:r>
      <w:r>
        <w:rPr>
          <w:color w:val="000000"/>
          <w:sz w:val="24"/>
          <w:szCs w:val="24"/>
        </w:rPr>
        <w:t xml:space="preserve"> Salesforce DevOps and Administrator experience in Classic and Lightning.</w:t>
      </w:r>
    </w:p>
    <w:p w14:paraId="5D3DFDC2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Certified Salesforce Platform Developer-1, Salesforce Administrator (Internal), Salesforce Flosum, Copado DevOps Administrator.</w:t>
      </w:r>
    </w:p>
    <w:p w14:paraId="2E3CE7F9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Maintained and customized Salesforce.com scopes such a</w:t>
      </w:r>
      <w:r>
        <w:rPr>
          <w:color w:val="000000"/>
          <w:sz w:val="24"/>
          <w:szCs w:val="24"/>
          <w:highlight w:val="white"/>
        </w:rPr>
        <w:t>s Users, Roles, Profiles, Groups, Objects, Record types, Sharing rules, Workflows, Document templates, Pick lists and Page layout customization to support vital business functions and Governance framework, Data mapping, Reporting and dashboard building, Ei</w:t>
      </w:r>
      <w:r>
        <w:rPr>
          <w:color w:val="000000"/>
          <w:sz w:val="24"/>
          <w:szCs w:val="24"/>
          <w:highlight w:val="white"/>
        </w:rPr>
        <w:t>nstein Analytics and other Salesforce Configurations.</w:t>
      </w:r>
    </w:p>
    <w:p w14:paraId="719C15E5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Mastered implementations of multiple uses of Apex, SOQL queries, SOSL, Custom object design &amp; management, and the creation of Visual Force Pages.</w:t>
      </w:r>
    </w:p>
    <w:p w14:paraId="0C00D540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Proficiency in Code deployments using Copado tool, Chang</w:t>
      </w:r>
      <w:r>
        <w:rPr>
          <w:color w:val="000000"/>
          <w:sz w:val="24"/>
          <w:szCs w:val="24"/>
        </w:rPr>
        <w:t xml:space="preserve">e Sets, Workbench. </w:t>
      </w:r>
    </w:p>
    <w:p w14:paraId="1701B0D3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Expertise in CI/CD Pipeline creation, branching strategies.</w:t>
      </w:r>
    </w:p>
    <w:p w14:paraId="36E94773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Expertise in Data migration Activities using Apex Data Loader, Data Templates and Workbench. </w:t>
      </w:r>
    </w:p>
    <w:p w14:paraId="2E66D47B" w14:textId="77777777" w:rsidR="0071788D" w:rsidRDefault="007259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Performed unit testing, integration testing, and performance testing of new application functionality. Analyze and mitigate issues identified during testing. </w:t>
      </w:r>
    </w:p>
    <w:p w14:paraId="39F23406" w14:textId="77777777" w:rsidR="0071788D" w:rsidRDefault="007259E5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EDUCATION</w:t>
      </w:r>
    </w:p>
    <w:tbl>
      <w:tblPr>
        <w:tblStyle w:val="a"/>
        <w:tblW w:w="102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4365"/>
        <w:gridCol w:w="3826"/>
      </w:tblGrid>
      <w:tr w:rsidR="0071788D" w14:paraId="583B986F" w14:textId="77777777">
        <w:trPr>
          <w:trHeight w:val="144"/>
        </w:trPr>
        <w:tc>
          <w:tcPr>
            <w:tcW w:w="2025" w:type="dxa"/>
          </w:tcPr>
          <w:p w14:paraId="1BC28CA5" w14:textId="77777777" w:rsidR="0071788D" w:rsidRDefault="00725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Year  </w:t>
            </w:r>
          </w:p>
        </w:tc>
        <w:tc>
          <w:tcPr>
            <w:tcW w:w="4365" w:type="dxa"/>
          </w:tcPr>
          <w:p w14:paraId="119A4DD7" w14:textId="77777777" w:rsidR="0071788D" w:rsidRDefault="00725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Degree </w:t>
            </w:r>
          </w:p>
        </w:tc>
        <w:tc>
          <w:tcPr>
            <w:tcW w:w="3826" w:type="dxa"/>
          </w:tcPr>
          <w:p w14:paraId="67A8F7E9" w14:textId="77777777" w:rsidR="0071788D" w:rsidRDefault="00725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20" w:after="20"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University</w:t>
            </w:r>
          </w:p>
        </w:tc>
      </w:tr>
      <w:tr w:rsidR="0071788D" w14:paraId="05EA784F" w14:textId="77777777">
        <w:trPr>
          <w:trHeight w:val="377"/>
        </w:trPr>
        <w:tc>
          <w:tcPr>
            <w:tcW w:w="2025" w:type="dxa"/>
            <w:vAlign w:val="center"/>
          </w:tcPr>
          <w:p w14:paraId="0153BEA8" w14:textId="77777777" w:rsidR="0071788D" w:rsidRDefault="007259E5">
            <w:pPr>
              <w:spacing w:line="360" w:lineRule="auto"/>
              <w:jc w:val="center"/>
            </w:pPr>
            <w:r>
              <w:t>2011 -2015</w:t>
            </w:r>
          </w:p>
        </w:tc>
        <w:tc>
          <w:tcPr>
            <w:tcW w:w="4365" w:type="dxa"/>
            <w:vAlign w:val="center"/>
          </w:tcPr>
          <w:p w14:paraId="04C5EED4" w14:textId="77777777" w:rsidR="0071788D" w:rsidRDefault="007259E5">
            <w:pPr>
              <w:spacing w:line="360" w:lineRule="auto"/>
              <w:jc w:val="center"/>
            </w:pPr>
            <w:r>
              <w:t>Mechanical Engineering</w:t>
            </w:r>
          </w:p>
        </w:tc>
        <w:tc>
          <w:tcPr>
            <w:tcW w:w="3826" w:type="dxa"/>
            <w:vAlign w:val="center"/>
          </w:tcPr>
          <w:p w14:paraId="3867EC8C" w14:textId="77777777" w:rsidR="0071788D" w:rsidRDefault="007259E5">
            <w:pPr>
              <w:spacing w:line="360" w:lineRule="auto"/>
              <w:jc w:val="center"/>
            </w:pPr>
            <w:r>
              <w:t>JNTU Kakinada, India</w:t>
            </w:r>
          </w:p>
        </w:tc>
      </w:tr>
    </w:tbl>
    <w:p w14:paraId="0F1620D4" w14:textId="77777777" w:rsidR="0071788D" w:rsidRDefault="0071788D">
      <w:pPr>
        <w:spacing w:line="360" w:lineRule="auto"/>
        <w:jc w:val="both"/>
        <w:rPr>
          <w:b/>
          <w:sz w:val="24"/>
          <w:szCs w:val="24"/>
        </w:rPr>
      </w:pPr>
    </w:p>
    <w:p w14:paraId="5EF62C59" w14:textId="77777777" w:rsidR="0071788D" w:rsidRDefault="007259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</w:p>
    <w:tbl>
      <w:tblPr>
        <w:tblStyle w:val="a0"/>
        <w:tblW w:w="10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4320"/>
        <w:gridCol w:w="3600"/>
      </w:tblGrid>
      <w:tr w:rsidR="0071788D" w14:paraId="2657F06D" w14:textId="77777777">
        <w:tc>
          <w:tcPr>
            <w:tcW w:w="2106" w:type="dxa"/>
          </w:tcPr>
          <w:p w14:paraId="2510292D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320" w:type="dxa"/>
          </w:tcPr>
          <w:p w14:paraId="78086AD3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3600" w:type="dxa"/>
          </w:tcPr>
          <w:p w14:paraId="75F72BCB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</w:tr>
      <w:tr w:rsidR="0071788D" w14:paraId="535F83A9" w14:textId="77777777">
        <w:tc>
          <w:tcPr>
            <w:tcW w:w="2106" w:type="dxa"/>
          </w:tcPr>
          <w:p w14:paraId="16AF4BCF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  <w:rPr>
                <w:b/>
              </w:rPr>
            </w:pPr>
            <w:r>
              <w:t>Nov 2015 – May 2019</w:t>
            </w:r>
          </w:p>
        </w:tc>
        <w:tc>
          <w:tcPr>
            <w:tcW w:w="4320" w:type="dxa"/>
          </w:tcPr>
          <w:p w14:paraId="5DFBFF3E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</w:pPr>
            <w:r>
              <w:t>Tech Mahindra Private Limited, India</w:t>
            </w:r>
          </w:p>
        </w:tc>
        <w:tc>
          <w:tcPr>
            <w:tcW w:w="3600" w:type="dxa"/>
          </w:tcPr>
          <w:p w14:paraId="277BCC76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  <w:rPr>
                <w:b/>
              </w:rPr>
            </w:pPr>
            <w:r>
              <w:t>Software Engineer</w:t>
            </w:r>
          </w:p>
        </w:tc>
      </w:tr>
      <w:tr w:rsidR="0071788D" w14:paraId="2ABB97BE" w14:textId="77777777">
        <w:tc>
          <w:tcPr>
            <w:tcW w:w="2106" w:type="dxa"/>
          </w:tcPr>
          <w:p w14:paraId="124ADE76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</w:pPr>
            <w:r>
              <w:t>May 2019- till date</w:t>
            </w:r>
          </w:p>
        </w:tc>
        <w:tc>
          <w:tcPr>
            <w:tcW w:w="4320" w:type="dxa"/>
          </w:tcPr>
          <w:p w14:paraId="5D451634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</w:pPr>
            <w:r>
              <w:t>Infosys Limited, India</w:t>
            </w:r>
          </w:p>
        </w:tc>
        <w:tc>
          <w:tcPr>
            <w:tcW w:w="3600" w:type="dxa"/>
          </w:tcPr>
          <w:p w14:paraId="3E71B1B7" w14:textId="77777777" w:rsidR="0071788D" w:rsidRDefault="007259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jc w:val="center"/>
            </w:pPr>
            <w:r>
              <w:t>Senior Associate Consultant</w:t>
            </w:r>
          </w:p>
        </w:tc>
      </w:tr>
    </w:tbl>
    <w:p w14:paraId="79B91AD4" w14:textId="77777777" w:rsidR="0071788D" w:rsidRDefault="0071788D">
      <w:pPr>
        <w:spacing w:after="0" w:line="360" w:lineRule="auto"/>
        <w:jc w:val="both"/>
        <w:rPr>
          <w:sz w:val="24"/>
          <w:szCs w:val="24"/>
        </w:rPr>
      </w:pPr>
    </w:p>
    <w:p w14:paraId="4D4729CE" w14:textId="77777777" w:rsidR="0071788D" w:rsidRDefault="007259E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</w:t>
      </w:r>
    </w:p>
    <w:p w14:paraId="3E1BA82A" w14:textId="77777777" w:rsidR="0071788D" w:rsidRDefault="007259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Client: Telstra- Communication </w:t>
      </w:r>
    </w:p>
    <w:p w14:paraId="460F356A" w14:textId="77777777" w:rsidR="0071788D" w:rsidRDefault="007259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Client: GE (General Electric) Health Care. </w:t>
      </w:r>
    </w:p>
    <w:p w14:paraId="5080FB66" w14:textId="77777777" w:rsidR="0071788D" w:rsidRDefault="007259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Project: One Service Cloud CRM. </w:t>
      </w:r>
    </w:p>
    <w:p w14:paraId="7F39545D" w14:textId="77777777" w:rsidR="0071788D" w:rsidRDefault="007259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Duration: November 2015—till date.</w:t>
      </w:r>
    </w:p>
    <w:p w14:paraId="55666B98" w14:textId="77777777" w:rsidR="0071788D" w:rsidRDefault="007259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Domain Role: DEVELOPER, CONSULTANT.</w:t>
      </w:r>
    </w:p>
    <w:p w14:paraId="553A9124" w14:textId="77777777" w:rsidR="0071788D" w:rsidRDefault="007259E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RESPONSIILITIES</w:t>
      </w:r>
    </w:p>
    <w:p w14:paraId="42DEF3A3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Salesforce Development, Apex, Visualforce, Lightning.</w:t>
      </w:r>
    </w:p>
    <w:p w14:paraId="7E357AB8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Expert in Production Deployment using Copado tool.</w:t>
      </w:r>
    </w:p>
    <w:p w14:paraId="64B1E21F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Minor code fixes and all Salesforce Administrator Activities.</w:t>
      </w:r>
    </w:p>
    <w:p w14:paraId="173CB414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on Github, Bamboo, Pipeline creation, Manual testing using ALM Application HP QC Tool. </w:t>
      </w:r>
    </w:p>
    <w:p w14:paraId="0ED51D90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Led a testing team of three (3) members for two years.</w:t>
      </w:r>
    </w:p>
    <w:p w14:paraId="20DBDCEE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Involved in testing the new featur</w:t>
      </w:r>
      <w:r>
        <w:rPr>
          <w:color w:val="000000"/>
          <w:sz w:val="24"/>
          <w:szCs w:val="24"/>
          <w:highlight w:val="white"/>
        </w:rPr>
        <w:t>es developed in Agile Sprints, Created Test plans, Test Cases and reported bugs in Rally.</w:t>
      </w:r>
    </w:p>
    <w:p w14:paraId="2DB7521B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Creating the Work Flow rules, Tasks, Email Alerts and components to suit to the needs of the application.</w:t>
      </w:r>
    </w:p>
    <w:p w14:paraId="6CD59FC3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Provide high quality support via both email and ticket syste</w:t>
      </w:r>
      <w:r>
        <w:rPr>
          <w:color w:val="000000"/>
          <w:sz w:val="24"/>
          <w:szCs w:val="24"/>
        </w:rPr>
        <w:t>m and Expertise on Case Management System.</w:t>
      </w:r>
    </w:p>
    <w:p w14:paraId="5A5EE064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Worked on Apex Triggers implemented under business logic as per the requirements.</w:t>
      </w:r>
    </w:p>
    <w:p w14:paraId="04D3538B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Expertise in Data migration using Apex Data Loader, Workbench, Flosum. </w:t>
      </w:r>
    </w:p>
    <w:p w14:paraId="3A38AE99" w14:textId="77777777" w:rsidR="0071788D" w:rsidRDefault="00725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Developed SOQL and SOSL queries to get data from different </w:t>
      </w:r>
      <w:r>
        <w:rPr>
          <w:color w:val="000000"/>
          <w:sz w:val="24"/>
          <w:szCs w:val="24"/>
        </w:rPr>
        <w:t>related objects.</w:t>
      </w:r>
    </w:p>
    <w:p w14:paraId="2B8EF8C7" w14:textId="77777777" w:rsidR="0071788D" w:rsidRDefault="007259E5">
      <w:pPr>
        <w:tabs>
          <w:tab w:val="left" w:pos="540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DECLARATION</w:t>
      </w:r>
    </w:p>
    <w:p w14:paraId="26EAB1ED" w14:textId="77777777" w:rsidR="0071788D" w:rsidRDefault="007259E5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hereby declare that the above information is true to the best of my knowledge. </w:t>
      </w:r>
    </w:p>
    <w:p w14:paraId="14B89D74" w14:textId="77777777" w:rsidR="0071788D" w:rsidRDefault="007259E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(B. SARAT CHANDRA)</w:t>
      </w:r>
    </w:p>
    <w:sectPr w:rsidR="0071788D">
      <w:pgSz w:w="12240" w:h="15840"/>
      <w:pgMar w:top="99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712CE"/>
    <w:multiLevelType w:val="multilevel"/>
    <w:tmpl w:val="530672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B3C3E"/>
    <w:multiLevelType w:val="multilevel"/>
    <w:tmpl w:val="8AB490A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ED3AF0"/>
    <w:multiLevelType w:val="multilevel"/>
    <w:tmpl w:val="A57E66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8D"/>
    <w:rsid w:val="0071788D"/>
    <w:rsid w:val="0072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37EFF"/>
  <w15:docId w15:val="{3FB5C606-AC05-114E-AAFF-4A4E7716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36" w:type="dxa"/>
        <w:right w:w="3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tbayapalli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2021-03-05T07:01:00Z</dcterms:created>
  <dcterms:modified xsi:type="dcterms:W3CDTF">2021-03-05T07:01:00Z</dcterms:modified>
</cp:coreProperties>
</file>