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91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7610"/>
        <w:gridCol w:w="7610"/>
      </w:tblGrid>
      <w:tr w:rsidTr="00C1270B">
        <w:tblPrEx>
          <w:tblW w:w="191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990"/>
        </w:trPr>
        <w:tc>
          <w:tcPr>
            <w:tcW w:w="3960" w:type="dxa"/>
          </w:tcPr>
          <w:p w:rsidR="00C1270B" w:rsidRPr="00147D2B" w:rsidP="00147D2B">
            <w:pPr>
              <w:ind w:left="-108"/>
              <w:jc w:val="center"/>
              <w:rPr>
                <w:rFonts w:ascii="Arial" w:hAnsi="Arial" w:cs="Arial"/>
                <w:b/>
              </w:rPr>
            </w:pPr>
            <w:r w:rsidRPr="00AB1690">
              <w:rPr>
                <w:rFonts w:ascii="Arial" w:hAnsi="Arial" w:cs="Arial"/>
              </w:rPr>
              <w:tab/>
            </w:r>
            <w:r>
              <w:rPr>
                <w:rFonts w:ascii="Arial" w:hAnsi="Arial" w:cs="Arial"/>
              </w:rPr>
              <w:t xml:space="preserve">         </w:t>
            </w:r>
            <w:r w:rsidRPr="00AB1690">
              <w:rPr>
                <w:rFonts w:ascii="Arial" w:hAnsi="Arial" w:cs="Arial"/>
                <w:sz w:val="28"/>
              </w:rPr>
              <w:t>Ashish Sharma</w:t>
            </w:r>
            <w:r w:rsidRPr="00AB1690">
              <w:rPr>
                <w:rFonts w:ascii="Arial" w:hAnsi="Arial" w:cs="Arial"/>
                <w:sz w:val="28"/>
              </w:rPr>
              <w:tab/>
            </w:r>
          </w:p>
          <w:p w:rsidR="00C1270B" w:rsidRPr="00AB1690" w:rsidP="008C31D4">
            <w:pPr>
              <w:jc w:val="center"/>
              <w:rPr>
                <w:rFonts w:ascii="Arial" w:hAnsi="Arial" w:cs="Arial"/>
              </w:rPr>
            </w:pPr>
            <w:r w:rsidRPr="00AB1690">
              <w:rPr>
                <w:rFonts w:ascii="Arial" w:hAnsi="Arial" w:cs="Arial"/>
              </w:rPr>
              <w:t>(+91) 9873280642</w:t>
            </w:r>
          </w:p>
          <w:p w:rsidR="00C1270B" w:rsidRPr="00AB1690" w:rsidP="008C31D4">
            <w:pPr>
              <w:jc w:val="center"/>
              <w:rPr>
                <w:rFonts w:ascii="Arial" w:hAnsi="Arial" w:cs="Arial"/>
              </w:rPr>
            </w:pPr>
            <w:r w:rsidRPr="00AB1690">
              <w:rPr>
                <w:rFonts w:ascii="Arial" w:hAnsi="Arial" w:cs="Arial"/>
              </w:rPr>
              <w:t>ashish_jde@yahoo.com</w:t>
            </w:r>
          </w:p>
          <w:p w:rsidR="00C1270B" w:rsidRPr="00AB1690" w:rsidP="00F144DE">
            <w:pPr>
              <w:rPr>
                <w:rFonts w:ascii="Arial" w:hAnsi="Arial" w:cs="Arial"/>
              </w:rPr>
            </w:pPr>
          </w:p>
          <w:p w:rsidR="00C1270B" w:rsidRPr="00AB1690" w:rsidP="00CE4B65">
            <w:pPr>
              <w:pStyle w:val="Heading1"/>
              <w:jc w:val="center"/>
              <w:outlineLvl w:val="0"/>
              <w:rPr>
                <w:rFonts w:ascii="Arial" w:hAnsi="Arial" w:cs="Arial"/>
              </w:rPr>
            </w:pPr>
            <w:r w:rsidRPr="00AB1690">
              <w:rPr>
                <w:rFonts w:ascii="Arial" w:hAnsi="Arial" w:cs="Arial"/>
              </w:rPr>
              <w:t>ABOUT ME</w:t>
            </w:r>
          </w:p>
          <w:p w:rsidR="00C1270B" w:rsidRPr="00AB1690" w:rsidP="005E72C3">
            <w:pPr>
              <w:jc w:val="both"/>
              <w:rPr>
                <w:rFonts w:ascii="Arial" w:hAnsi="Arial" w:cs="Arial"/>
              </w:rPr>
            </w:pPr>
          </w:p>
          <w:p w:rsidR="00C1270B" w:rsidP="00183A60">
            <w:pPr>
              <w:pStyle w:val="Default"/>
              <w:ind w:right="-108"/>
              <w:jc w:val="both"/>
              <w:rPr>
                <w:rFonts w:ascii="Arial" w:hAnsi="Arial" w:cs="Arial"/>
                <w:sz w:val="22"/>
                <w:szCs w:val="20"/>
              </w:rPr>
            </w:pPr>
            <w:r w:rsidRPr="00AB1690">
              <w:rPr>
                <w:rFonts w:ascii="Arial" w:hAnsi="Arial" w:cs="Arial"/>
                <w:sz w:val="22"/>
                <w:szCs w:val="20"/>
              </w:rPr>
              <w:t>I have over 12</w:t>
            </w:r>
            <w:r w:rsidR="00A36D8D">
              <w:rPr>
                <w:rFonts w:ascii="Arial" w:hAnsi="Arial" w:cs="Arial"/>
                <w:sz w:val="22"/>
                <w:szCs w:val="20"/>
              </w:rPr>
              <w:t>+</w:t>
            </w:r>
            <w:r w:rsidRPr="00AB1690">
              <w:rPr>
                <w:rFonts w:ascii="Arial" w:hAnsi="Arial" w:cs="Arial"/>
                <w:sz w:val="22"/>
                <w:szCs w:val="20"/>
              </w:rPr>
              <w:t xml:space="preserve"> Years of rich experience in the IT and User industry predominantly as a Business Analyst and Execution of end to end projects</w:t>
            </w:r>
            <w:r w:rsidR="00D64266">
              <w:rPr>
                <w:rFonts w:ascii="Arial" w:hAnsi="Arial" w:cs="Arial"/>
                <w:sz w:val="22"/>
                <w:szCs w:val="20"/>
              </w:rPr>
              <w:t xml:space="preserve"> in various verticals like Retail, FMCG, Distribution and Health</w:t>
            </w:r>
            <w:r w:rsidRPr="00AB1690">
              <w:rPr>
                <w:rFonts w:ascii="Arial" w:hAnsi="Arial" w:cs="Arial"/>
                <w:sz w:val="22"/>
                <w:szCs w:val="20"/>
              </w:rPr>
              <w:t>.</w:t>
            </w:r>
          </w:p>
          <w:p w:rsidR="00C1270B" w:rsidP="00183A60">
            <w:pPr>
              <w:pStyle w:val="Default"/>
              <w:ind w:right="-108"/>
              <w:jc w:val="both"/>
              <w:rPr>
                <w:rFonts w:ascii="Arial" w:hAnsi="Arial" w:cs="Arial"/>
                <w:sz w:val="22"/>
                <w:szCs w:val="20"/>
              </w:rPr>
            </w:pPr>
          </w:p>
          <w:p w:rsidR="00C1270B" w:rsidP="00183A60">
            <w:pPr>
              <w:pStyle w:val="Default"/>
              <w:ind w:right="-108"/>
              <w:jc w:val="both"/>
              <w:rPr>
                <w:rFonts w:ascii="Arial" w:hAnsi="Arial" w:cs="Arial"/>
                <w:sz w:val="22"/>
                <w:szCs w:val="20"/>
              </w:rPr>
            </w:pPr>
            <w:r w:rsidRPr="00147D2B">
              <w:rPr>
                <w:rFonts w:ascii="Arial" w:hAnsi="Arial" w:cs="Arial"/>
                <w:sz w:val="22"/>
                <w:szCs w:val="20"/>
              </w:rPr>
              <w:t>Solutions-driven business analyst with experience leading cross-functional teams in the development, documentation and delivery of process innovations driving the attainment of business goals. Seek opportunities to transform company practices into fresh, cost-effective solutions leading to more efficient operations.</w:t>
            </w:r>
          </w:p>
          <w:p w:rsidR="00C1270B" w:rsidRPr="00AB1690" w:rsidP="00183A60">
            <w:pPr>
              <w:pStyle w:val="Default"/>
              <w:ind w:right="-108"/>
              <w:jc w:val="both"/>
              <w:rPr>
                <w:rFonts w:ascii="Arial" w:hAnsi="Arial" w:cs="Arial"/>
                <w:sz w:val="22"/>
                <w:szCs w:val="20"/>
              </w:rPr>
            </w:pPr>
          </w:p>
          <w:p w:rsidR="00C1270B" w:rsidRPr="00147D2B" w:rsidP="005E72C3">
            <w:pPr>
              <w:pStyle w:val="Default"/>
              <w:jc w:val="both"/>
              <w:rPr>
                <w:rFonts w:ascii="Arial" w:hAnsi="Arial" w:cs="Arial"/>
                <w:sz w:val="22"/>
                <w:szCs w:val="20"/>
              </w:rPr>
            </w:pPr>
            <w:r w:rsidRPr="00147D2B">
              <w:rPr>
                <w:rFonts w:ascii="Arial" w:hAnsi="Arial" w:cs="Arial"/>
                <w:sz w:val="22"/>
                <w:szCs w:val="20"/>
              </w:rPr>
              <w:t xml:space="preserve">Played Oracle Business solution Manager for the region AIM (Africa, India and Middle east) and ACJ ( Asia, </w:t>
            </w:r>
          </w:p>
          <w:p w:rsidR="00C1270B" w:rsidRPr="00147D2B" w:rsidP="005E72C3">
            <w:pPr>
              <w:pStyle w:val="Default"/>
              <w:jc w:val="both"/>
              <w:rPr>
                <w:rFonts w:ascii="Arial" w:hAnsi="Arial" w:cs="Arial"/>
                <w:sz w:val="22"/>
                <w:szCs w:val="20"/>
              </w:rPr>
            </w:pPr>
            <w:r w:rsidRPr="00147D2B">
              <w:rPr>
                <w:rFonts w:ascii="Arial" w:hAnsi="Arial" w:cs="Arial"/>
                <w:sz w:val="22"/>
                <w:szCs w:val="20"/>
              </w:rPr>
              <w:t>China, Japan)</w:t>
            </w:r>
            <w:r>
              <w:rPr>
                <w:rFonts w:ascii="Arial" w:hAnsi="Arial" w:cs="Arial"/>
                <w:sz w:val="22"/>
                <w:szCs w:val="20"/>
              </w:rPr>
              <w:t>.</w:t>
            </w:r>
          </w:p>
          <w:p w:rsidR="00C1270B" w:rsidRPr="00147D2B" w:rsidP="005E72C3">
            <w:pPr>
              <w:pStyle w:val="Default"/>
              <w:jc w:val="both"/>
              <w:rPr>
                <w:rFonts w:ascii="Arial" w:hAnsi="Arial" w:cs="Arial"/>
                <w:sz w:val="22"/>
                <w:szCs w:val="20"/>
              </w:rPr>
            </w:pPr>
            <w:r w:rsidRPr="00147D2B">
              <w:rPr>
                <w:rFonts w:ascii="Arial" w:hAnsi="Arial" w:cs="Arial"/>
                <w:sz w:val="22"/>
                <w:szCs w:val="20"/>
              </w:rPr>
              <w:t xml:space="preserve">Currently, working as SME – Order to Cash and Contract to Margin for French based company called Bureau Veritas. Wherein I am in </w:t>
            </w:r>
            <w:r w:rsidRPr="00147D2B">
              <w:rPr>
                <w:rFonts w:ascii="Arial" w:hAnsi="Arial" w:cs="Arial"/>
                <w:sz w:val="22"/>
                <w:szCs w:val="20"/>
              </w:rPr>
              <w:t>CoE</w:t>
            </w:r>
            <w:r w:rsidRPr="00147D2B">
              <w:rPr>
                <w:rFonts w:ascii="Arial" w:hAnsi="Arial" w:cs="Arial"/>
                <w:sz w:val="22"/>
                <w:szCs w:val="20"/>
              </w:rPr>
              <w:t xml:space="preserve"> team and responsibility is to Analyze the business and consult business with best fit solution and best practices.</w:t>
            </w:r>
          </w:p>
          <w:p w:rsidR="00C1270B" w:rsidRPr="00AB1690" w:rsidP="00B31299">
            <w:pPr>
              <w:rPr>
                <w:rFonts w:ascii="Arial" w:hAnsi="Arial" w:cs="Arial"/>
              </w:rPr>
            </w:pPr>
          </w:p>
          <w:p w:rsidR="00C1270B" w:rsidRPr="00AB1690" w:rsidP="00B31299">
            <w:pPr>
              <w:rPr>
                <w:rFonts w:ascii="Arial" w:hAnsi="Arial" w:cs="Arial"/>
              </w:rPr>
            </w:pPr>
          </w:p>
          <w:p w:rsidR="00C1270B" w:rsidRPr="00AB1690" w:rsidP="00CE4B65">
            <w:pPr>
              <w:pStyle w:val="Heading1"/>
              <w:jc w:val="center"/>
              <w:outlineLvl w:val="0"/>
              <w:rPr>
                <w:rFonts w:ascii="Arial" w:hAnsi="Arial" w:cs="Arial"/>
              </w:rPr>
            </w:pPr>
            <w:r w:rsidRPr="00AB1690">
              <w:rPr>
                <w:rFonts w:ascii="Arial" w:hAnsi="Arial" w:cs="Arial"/>
              </w:rPr>
              <w:t>COMPETENCIES</w:t>
            </w:r>
          </w:p>
          <w:tbl>
            <w:tblPr>
              <w:tblStyle w:val="TableGrid"/>
              <w:tblW w:w="3744"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1888"/>
              <w:gridCol w:w="308"/>
              <w:gridCol w:w="310"/>
              <w:gridCol w:w="309"/>
              <w:gridCol w:w="310"/>
              <w:gridCol w:w="310"/>
              <w:gridCol w:w="309"/>
            </w:tblGrid>
            <w:tr w:rsidTr="00C1270B">
              <w:tblPrEx>
                <w:tblW w:w="3744"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Ex>
              <w:trPr>
                <w:trHeight w:hRule="exact" w:val="296"/>
              </w:trPr>
              <w:tc>
                <w:tcPr>
                  <w:tcW w:w="1888"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 xml:space="preserve">Order to Cash </w:t>
                  </w:r>
                </w:p>
              </w:tc>
              <w:tc>
                <w:tcPr>
                  <w:tcW w:w="308" w:type="dxa"/>
                  <w:tcBorders>
                    <w:top w:val="nil"/>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09"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nil"/>
                    <w:left w:val="single" w:sz="8" w:space="0" w:color="FFFFFF" w:themeColor="background1"/>
                    <w:bottom w:val="single" w:sz="24"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09" w:type="dxa"/>
                  <w:tcBorders>
                    <w:top w:val="nil"/>
                    <w:left w:val="single" w:sz="8" w:space="0" w:color="FFFFFF" w:themeColor="background1"/>
                    <w:bottom w:val="single" w:sz="24"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r>
            <w:tr w:rsidTr="00C1270B">
              <w:tblPrEx>
                <w:tblW w:w="3744" w:type="dxa"/>
                <w:tblCellMar>
                  <w:left w:w="0" w:type="dxa"/>
                  <w:right w:w="0" w:type="dxa"/>
                </w:tblCellMar>
                <w:tblLook w:val="04A0"/>
              </w:tblPrEx>
              <w:trPr>
                <w:trHeight w:hRule="exact" w:val="296"/>
              </w:trPr>
              <w:tc>
                <w:tcPr>
                  <w:tcW w:w="1888"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Procure to Pay</w:t>
                  </w:r>
                </w:p>
              </w:tc>
              <w:tc>
                <w:tcPr>
                  <w:tcW w:w="308"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D72BAA">
                  <w:pPr>
                    <w:tabs>
                      <w:tab w:val="left" w:pos="2687"/>
                    </w:tabs>
                    <w:rPr>
                      <w:rFonts w:ascii="Arial" w:hAnsi="Arial" w:cs="Arial"/>
                    </w:rPr>
                  </w:pPr>
                </w:p>
              </w:tc>
            </w:tr>
            <w:tr w:rsidTr="00C1270B">
              <w:tblPrEx>
                <w:tblW w:w="3744" w:type="dxa"/>
                <w:tblCellMar>
                  <w:left w:w="0" w:type="dxa"/>
                  <w:right w:w="0" w:type="dxa"/>
                </w:tblCellMar>
                <w:tblLook w:val="04A0"/>
              </w:tblPrEx>
              <w:trPr>
                <w:trHeight w:hRule="exact" w:val="410"/>
              </w:trPr>
              <w:tc>
                <w:tcPr>
                  <w:tcW w:w="1888"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Plan to Manufacturing</w:t>
                  </w:r>
                </w:p>
              </w:tc>
              <w:tc>
                <w:tcPr>
                  <w:tcW w:w="308"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D72BAA">
                  <w:pPr>
                    <w:tabs>
                      <w:tab w:val="left" w:pos="2687"/>
                    </w:tabs>
                    <w:rPr>
                      <w:rFonts w:ascii="Arial" w:hAnsi="Arial" w:cs="Arial"/>
                    </w:rPr>
                  </w:pPr>
                </w:p>
              </w:tc>
            </w:tr>
            <w:tr w:rsidTr="00C1270B">
              <w:tblPrEx>
                <w:tblW w:w="3744" w:type="dxa"/>
                <w:tblCellMar>
                  <w:left w:w="0" w:type="dxa"/>
                  <w:right w:w="0" w:type="dxa"/>
                </w:tblCellMar>
                <w:tblLook w:val="04A0"/>
              </w:tblPrEx>
              <w:trPr>
                <w:trHeight w:hRule="exact" w:val="296"/>
              </w:trPr>
              <w:tc>
                <w:tcPr>
                  <w:tcW w:w="1888"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EDI Integration</w:t>
                  </w:r>
                </w:p>
              </w:tc>
              <w:tc>
                <w:tcPr>
                  <w:tcW w:w="308"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0C0"/>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single" w:sz="24" w:space="0" w:color="FFFFFF" w:themeColor="background1"/>
                  </w:tcBorders>
                  <w:shd w:val="clear" w:color="auto" w:fill="0070C0"/>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single" w:sz="24" w:space="0" w:color="FFFFFF" w:themeColor="background1"/>
                  </w:tcBorders>
                  <w:shd w:val="clear" w:color="auto" w:fill="0070C0"/>
                </w:tcPr>
                <w:p w:rsidR="00C1270B" w:rsidRPr="00AB1690" w:rsidP="00D72BAA">
                  <w:pPr>
                    <w:tabs>
                      <w:tab w:val="left" w:pos="2687"/>
                    </w:tabs>
                    <w:rPr>
                      <w:rFonts w:ascii="Arial" w:hAnsi="Arial" w:cs="Arial"/>
                    </w:rPr>
                  </w:pPr>
                </w:p>
              </w:tc>
            </w:tr>
            <w:tr w:rsidTr="00C1270B">
              <w:tblPrEx>
                <w:tblW w:w="3744" w:type="dxa"/>
                <w:tblCellMar>
                  <w:left w:w="0" w:type="dxa"/>
                  <w:right w:w="0" w:type="dxa"/>
                </w:tblCellMar>
                <w:tblLook w:val="04A0"/>
              </w:tblPrEx>
              <w:trPr>
                <w:trHeight w:hRule="exact" w:val="296"/>
              </w:trPr>
              <w:tc>
                <w:tcPr>
                  <w:tcW w:w="1888"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 xml:space="preserve">Business Intelligence </w:t>
                  </w:r>
                </w:p>
              </w:tc>
              <w:tc>
                <w:tcPr>
                  <w:tcW w:w="308" w:type="dxa"/>
                  <w:tcBorders>
                    <w:top w:val="single" w:sz="24" w:space="0" w:color="FFFFFF" w:themeColor="background1"/>
                    <w:bottom w:val="nil"/>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nil"/>
                    <w:right w:val="single" w:sz="8" w:space="0" w:color="FFFFFF" w:themeColor="background1"/>
                  </w:tcBorders>
                  <w:shd w:val="clear" w:color="auto" w:fill="0070C0"/>
                </w:tcPr>
                <w:p w:rsidR="00C1270B" w:rsidRPr="00AB1690" w:rsidP="00D72BAA">
                  <w:pPr>
                    <w:tabs>
                      <w:tab w:val="left" w:pos="2687"/>
                    </w:tabs>
                    <w:rPr>
                      <w:rFonts w:ascii="Arial" w:hAnsi="Arial" w:cs="Arial"/>
                    </w:rPr>
                  </w:pPr>
                </w:p>
              </w:tc>
              <w:tc>
                <w:tcPr>
                  <w:tcW w:w="310" w:type="dxa"/>
                  <w:tcBorders>
                    <w:top w:val="single" w:sz="24" w:space="0" w:color="FFFFFF" w:themeColor="background1"/>
                    <w:left w:val="single" w:sz="8" w:space="0" w:color="FFFFFF" w:themeColor="background1"/>
                    <w:bottom w:val="nil"/>
                  </w:tcBorders>
                  <w:shd w:val="clear" w:color="auto" w:fill="DEEBF6" w:themeFill="accent1" w:themeFillTint="33"/>
                </w:tcPr>
                <w:p w:rsidR="00C1270B" w:rsidRPr="00AB1690" w:rsidP="00D72BAA">
                  <w:pPr>
                    <w:tabs>
                      <w:tab w:val="left" w:pos="2687"/>
                    </w:tabs>
                    <w:rPr>
                      <w:rFonts w:ascii="Arial" w:hAnsi="Arial" w:cs="Arial"/>
                    </w:rPr>
                  </w:pPr>
                </w:p>
              </w:tc>
              <w:tc>
                <w:tcPr>
                  <w:tcW w:w="309" w:type="dxa"/>
                  <w:tcBorders>
                    <w:top w:val="single" w:sz="24" w:space="0" w:color="FFFFFF" w:themeColor="background1"/>
                    <w:left w:val="single" w:sz="8" w:space="0" w:color="FFFFFF" w:themeColor="background1"/>
                    <w:bottom w:val="nil"/>
                  </w:tcBorders>
                  <w:shd w:val="clear" w:color="auto" w:fill="DEEBF6" w:themeFill="accent1" w:themeFillTint="33"/>
                </w:tcPr>
                <w:p w:rsidR="00C1270B" w:rsidRPr="00AB1690" w:rsidP="00D72BAA">
                  <w:pPr>
                    <w:tabs>
                      <w:tab w:val="left" w:pos="2687"/>
                    </w:tabs>
                    <w:rPr>
                      <w:rFonts w:ascii="Arial" w:hAnsi="Arial" w:cs="Arial"/>
                    </w:rPr>
                  </w:pPr>
                </w:p>
              </w:tc>
            </w:tr>
          </w:tbl>
          <w:p w:rsidR="00C1270B" w:rsidRPr="00AB1690" w:rsidP="00CE4B65">
            <w:pPr>
              <w:pStyle w:val="Heading4"/>
              <w:outlineLvl w:val="3"/>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P="00620B75">
            <w:pPr>
              <w:rPr>
                <w:rFonts w:ascii="Arial" w:hAnsi="Arial" w:cs="Arial"/>
              </w:rPr>
            </w:pPr>
          </w:p>
          <w:p w:rsidR="00C1270B" w:rsidRPr="00AB1690" w:rsidP="00620B75">
            <w:pPr>
              <w:rPr>
                <w:rFonts w:ascii="Arial" w:hAnsi="Arial" w:cs="Arial"/>
              </w:rPr>
            </w:pPr>
          </w:p>
          <w:p w:rsidR="00C1270B" w:rsidRPr="00AB1690" w:rsidP="00F929B5">
            <w:pPr>
              <w:pStyle w:val="Heading1"/>
              <w:jc w:val="center"/>
              <w:outlineLvl w:val="0"/>
              <w:rPr>
                <w:rFonts w:ascii="Arial" w:hAnsi="Arial" w:cs="Arial"/>
              </w:rPr>
            </w:pPr>
            <w:r>
              <w:rPr>
                <w:rFonts w:ascii="Arial" w:hAnsi="Arial" w:cs="Arial"/>
              </w:rPr>
              <w:t xml:space="preserve">Biz. </w:t>
            </w:r>
            <w:r w:rsidRPr="00AB1690">
              <w:rPr>
                <w:rFonts w:ascii="Arial" w:hAnsi="Arial" w:cs="Arial"/>
              </w:rPr>
              <w:t>COMPETENCIES</w:t>
            </w:r>
          </w:p>
          <w:p w:rsidR="00C1270B" w:rsidP="0046141F"/>
          <w:tbl>
            <w:tblPr>
              <w:tblStyle w:val="TableGrid"/>
              <w:tblW w:w="3691"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1963"/>
              <w:gridCol w:w="345"/>
              <w:gridCol w:w="346"/>
              <w:gridCol w:w="345"/>
              <w:gridCol w:w="346"/>
              <w:gridCol w:w="346"/>
            </w:tblGrid>
            <w:tr w:rsidTr="003B7477">
              <w:tblPrEx>
                <w:tblW w:w="3691"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Ex>
              <w:trPr>
                <w:trHeight w:hRule="exact" w:val="290"/>
              </w:trPr>
              <w:tc>
                <w:tcPr>
                  <w:tcW w:w="1963"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Requirement Gathering</w:t>
                  </w:r>
                </w:p>
              </w:tc>
              <w:tc>
                <w:tcPr>
                  <w:tcW w:w="345" w:type="dxa"/>
                  <w:tcBorders>
                    <w:top w:val="nil"/>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5"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nil"/>
                    <w:left w:val="single" w:sz="8" w:space="0" w:color="FFFFFF" w:themeColor="background1"/>
                    <w:bottom w:val="single" w:sz="24"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r>
            <w:tr w:rsidTr="003B7477">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 xml:space="preserve">User Acceptance Testing </w:t>
                  </w:r>
                </w:p>
              </w:tc>
              <w:tc>
                <w:tcPr>
                  <w:tcW w:w="345"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D72BAA">
                  <w:pPr>
                    <w:tabs>
                      <w:tab w:val="left" w:pos="2687"/>
                    </w:tabs>
                    <w:rPr>
                      <w:rFonts w:ascii="Arial" w:hAnsi="Arial" w:cs="Arial"/>
                    </w:rPr>
                  </w:pPr>
                </w:p>
              </w:tc>
            </w:tr>
            <w:tr w:rsidTr="003B7477">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KPI Dashboards &amp;</w:t>
                  </w:r>
                  <w:r w:rsidRPr="00D72BAA">
                    <w:rPr>
                      <w:rFonts w:ascii="Arial" w:hAnsi="Arial" w:cs="Arial"/>
                      <w:sz w:val="16"/>
                    </w:rPr>
                    <w:t>Scorecards</w:t>
                  </w:r>
                </w:p>
              </w:tc>
              <w:tc>
                <w:tcPr>
                  <w:tcW w:w="345"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D72BAA">
                  <w:pPr>
                    <w:tabs>
                      <w:tab w:val="left" w:pos="2687"/>
                    </w:tabs>
                    <w:rPr>
                      <w:rFonts w:ascii="Arial" w:hAnsi="Arial" w:cs="Arial"/>
                    </w:rPr>
                  </w:pPr>
                </w:p>
              </w:tc>
            </w:tr>
            <w:tr w:rsidTr="003B7477">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Risk management</w:t>
                  </w:r>
                </w:p>
              </w:tc>
              <w:tc>
                <w:tcPr>
                  <w:tcW w:w="345"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0C0"/>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tcBorders>
                  <w:shd w:val="clear" w:color="auto" w:fill="0070C0"/>
                </w:tcPr>
                <w:p w:rsidR="00C1270B" w:rsidRPr="00AB1690" w:rsidP="00D72BAA">
                  <w:pPr>
                    <w:tabs>
                      <w:tab w:val="left" w:pos="2687"/>
                    </w:tabs>
                    <w:rPr>
                      <w:rFonts w:ascii="Arial" w:hAnsi="Arial" w:cs="Arial"/>
                    </w:rPr>
                  </w:pPr>
                </w:p>
              </w:tc>
            </w:tr>
            <w:tr w:rsidTr="003B7477">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D72BAA">
                  <w:pPr>
                    <w:tabs>
                      <w:tab w:val="left" w:pos="2687"/>
                    </w:tabs>
                    <w:spacing w:before="60" w:after="120"/>
                    <w:rPr>
                      <w:rFonts w:ascii="Arial" w:hAnsi="Arial" w:cs="Arial"/>
                      <w:sz w:val="16"/>
                    </w:rPr>
                  </w:pPr>
                  <w:r>
                    <w:rPr>
                      <w:rFonts w:ascii="Arial" w:hAnsi="Arial" w:cs="Arial"/>
                      <w:sz w:val="16"/>
                    </w:rPr>
                    <w:t>Process Automation</w:t>
                  </w:r>
                </w:p>
              </w:tc>
              <w:tc>
                <w:tcPr>
                  <w:tcW w:w="345" w:type="dxa"/>
                  <w:tcBorders>
                    <w:top w:val="single" w:sz="24" w:space="0" w:color="FFFFFF" w:themeColor="background1"/>
                    <w:bottom w:val="nil"/>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5B5" w:themeFill="accent1" w:themeFillShade="BF"/>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nil"/>
                    <w:right w:val="single" w:sz="8" w:space="0" w:color="FFFFFF" w:themeColor="background1"/>
                  </w:tcBorders>
                  <w:shd w:val="clear" w:color="auto" w:fill="0070C0"/>
                </w:tcPr>
                <w:p w:rsidR="00C1270B" w:rsidRPr="00AB1690" w:rsidP="00D72BAA">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nil"/>
                  </w:tcBorders>
                  <w:shd w:val="clear" w:color="auto" w:fill="DEEBF6" w:themeFill="accent1" w:themeFillTint="33"/>
                </w:tcPr>
                <w:p w:rsidR="00C1270B" w:rsidRPr="00AB1690" w:rsidP="00D72BAA">
                  <w:pPr>
                    <w:tabs>
                      <w:tab w:val="left" w:pos="2687"/>
                    </w:tabs>
                    <w:rPr>
                      <w:rFonts w:ascii="Arial" w:hAnsi="Arial" w:cs="Arial"/>
                    </w:rPr>
                  </w:pPr>
                </w:p>
              </w:tc>
            </w:tr>
          </w:tbl>
          <w:p w:rsidR="00C1270B" w:rsidRPr="0046141F" w:rsidP="0046141F"/>
          <w:p w:rsidR="00C1270B" w:rsidP="00992248">
            <w:pPr>
              <w:rPr>
                <w:rFonts w:ascii="Arial" w:hAnsi="Arial" w:cs="Arial"/>
              </w:rPr>
            </w:pPr>
          </w:p>
          <w:p w:rsidR="00C1270B" w:rsidRPr="00AB1690" w:rsidP="00992248">
            <w:pPr>
              <w:pStyle w:val="Heading1"/>
              <w:jc w:val="center"/>
              <w:outlineLvl w:val="0"/>
              <w:rPr>
                <w:rFonts w:ascii="Arial" w:hAnsi="Arial" w:cs="Arial"/>
              </w:rPr>
            </w:pPr>
            <w:r w:rsidRPr="00AB1690">
              <w:rPr>
                <w:rFonts w:ascii="Arial" w:hAnsi="Arial" w:cs="Arial"/>
              </w:rPr>
              <w:t>PERSONALITY</w:t>
            </w:r>
          </w:p>
          <w:p w:rsidR="00C1270B" w:rsidRPr="00AB1690" w:rsidP="00992248">
            <w:pPr>
              <w:rPr>
                <w:rFonts w:ascii="Arial" w:hAnsi="Arial" w:cs="Arial"/>
              </w:rPr>
            </w:pPr>
          </w:p>
          <w:p w:rsidR="00C1270B" w:rsidRPr="00AB1690" w:rsidP="00992248">
            <w:pPr>
              <w:rPr>
                <w:rFonts w:ascii="Arial" w:hAnsi="Arial" w:cs="Arial"/>
              </w:rPr>
            </w:pPr>
          </w:p>
          <w:tbl>
            <w:tblPr>
              <w:tblStyle w:val="TableGrid"/>
              <w:tblW w:w="3691"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1963"/>
              <w:gridCol w:w="345"/>
              <w:gridCol w:w="346"/>
              <w:gridCol w:w="345"/>
              <w:gridCol w:w="346"/>
              <w:gridCol w:w="346"/>
            </w:tblGrid>
            <w:tr w:rsidTr="00992248">
              <w:tblPrEx>
                <w:tblW w:w="3691" w:type="dxa"/>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Ex>
              <w:trPr>
                <w:trHeight w:hRule="exact" w:val="290"/>
              </w:trPr>
              <w:tc>
                <w:tcPr>
                  <w:tcW w:w="1963" w:type="dxa"/>
                  <w:tcMar>
                    <w:left w:w="0" w:type="dxa"/>
                    <w:right w:w="115" w:type="dxa"/>
                  </w:tcMar>
                </w:tcPr>
                <w:p w:rsidR="00C1270B" w:rsidRPr="00AB1690" w:rsidP="00F929B5">
                  <w:pPr>
                    <w:tabs>
                      <w:tab w:val="left" w:pos="2687"/>
                    </w:tabs>
                    <w:spacing w:before="60" w:after="120"/>
                    <w:rPr>
                      <w:rFonts w:ascii="Arial" w:hAnsi="Arial" w:cs="Arial"/>
                      <w:sz w:val="16"/>
                    </w:rPr>
                  </w:pPr>
                  <w:r w:rsidRPr="00AB1690">
                    <w:rPr>
                      <w:rFonts w:ascii="Arial" w:hAnsi="Arial" w:cs="Arial"/>
                      <w:sz w:val="16"/>
                    </w:rPr>
                    <w:t>COMMUNICATION</w:t>
                  </w:r>
                </w:p>
              </w:tc>
              <w:tc>
                <w:tcPr>
                  <w:tcW w:w="345" w:type="dxa"/>
                  <w:tcBorders>
                    <w:top w:val="nil"/>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5"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nil"/>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nil"/>
                    <w:left w:val="single" w:sz="8" w:space="0" w:color="FFFFFF" w:themeColor="background1"/>
                    <w:bottom w:val="single" w:sz="24"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r>
            <w:tr w:rsidTr="0059287F">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F929B5">
                  <w:pPr>
                    <w:tabs>
                      <w:tab w:val="left" w:pos="2687"/>
                    </w:tabs>
                    <w:spacing w:before="60" w:after="120"/>
                    <w:rPr>
                      <w:rFonts w:ascii="Arial" w:hAnsi="Arial" w:cs="Arial"/>
                      <w:sz w:val="16"/>
                    </w:rPr>
                  </w:pPr>
                  <w:r w:rsidRPr="00AB1690">
                    <w:rPr>
                      <w:rFonts w:ascii="Arial" w:hAnsi="Arial" w:cs="Arial"/>
                      <w:sz w:val="16"/>
                    </w:rPr>
                    <w:t>TEAM MANAGEMENT</w:t>
                  </w:r>
                </w:p>
              </w:tc>
              <w:tc>
                <w:tcPr>
                  <w:tcW w:w="345"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F929B5">
                  <w:pPr>
                    <w:tabs>
                      <w:tab w:val="left" w:pos="2687"/>
                    </w:tabs>
                    <w:rPr>
                      <w:rFonts w:ascii="Arial" w:hAnsi="Arial" w:cs="Arial"/>
                    </w:rPr>
                  </w:pPr>
                </w:p>
              </w:tc>
            </w:tr>
            <w:tr w:rsidTr="0059287F">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F929B5">
                  <w:pPr>
                    <w:tabs>
                      <w:tab w:val="left" w:pos="2687"/>
                    </w:tabs>
                    <w:spacing w:before="60" w:after="120"/>
                    <w:rPr>
                      <w:rFonts w:ascii="Arial" w:hAnsi="Arial" w:cs="Arial"/>
                      <w:sz w:val="16"/>
                    </w:rPr>
                  </w:pPr>
                  <w:r w:rsidRPr="00AB1690">
                    <w:rPr>
                      <w:rFonts w:ascii="Arial" w:hAnsi="Arial" w:cs="Arial"/>
                      <w:sz w:val="16"/>
                    </w:rPr>
                    <w:t>TEAM PLAYER</w:t>
                  </w:r>
                </w:p>
              </w:tc>
              <w:tc>
                <w:tcPr>
                  <w:tcW w:w="345"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tcBorders>
                  <w:shd w:val="clear" w:color="auto" w:fill="DEEBF6" w:themeFill="accent1" w:themeFillTint="33"/>
                </w:tcPr>
                <w:p w:rsidR="00C1270B" w:rsidRPr="00AB1690" w:rsidP="00F929B5">
                  <w:pPr>
                    <w:tabs>
                      <w:tab w:val="left" w:pos="2687"/>
                    </w:tabs>
                    <w:rPr>
                      <w:rFonts w:ascii="Arial" w:hAnsi="Arial" w:cs="Arial"/>
                    </w:rPr>
                  </w:pPr>
                </w:p>
              </w:tc>
            </w:tr>
            <w:tr w:rsidTr="0059287F">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F929B5">
                  <w:pPr>
                    <w:tabs>
                      <w:tab w:val="left" w:pos="2687"/>
                    </w:tabs>
                    <w:spacing w:before="60" w:after="120"/>
                    <w:rPr>
                      <w:rFonts w:ascii="Arial" w:hAnsi="Arial" w:cs="Arial"/>
                      <w:sz w:val="16"/>
                    </w:rPr>
                  </w:pPr>
                  <w:r w:rsidRPr="00AB1690">
                    <w:rPr>
                      <w:rFonts w:ascii="Arial" w:hAnsi="Arial" w:cs="Arial"/>
                      <w:sz w:val="16"/>
                    </w:rPr>
                    <w:t>SELF DRIVEN INITIATIVE</w:t>
                  </w:r>
                </w:p>
              </w:tc>
              <w:tc>
                <w:tcPr>
                  <w:tcW w:w="345" w:type="dxa"/>
                  <w:tcBorders>
                    <w:top w:val="single" w:sz="24"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70C0"/>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single" w:sz="24" w:space="0" w:color="FFFFFF" w:themeColor="background1"/>
                  </w:tcBorders>
                  <w:shd w:val="clear" w:color="auto" w:fill="0070C0"/>
                </w:tcPr>
                <w:p w:rsidR="00C1270B" w:rsidRPr="00AB1690" w:rsidP="00F929B5">
                  <w:pPr>
                    <w:tabs>
                      <w:tab w:val="left" w:pos="2687"/>
                    </w:tabs>
                    <w:rPr>
                      <w:rFonts w:ascii="Arial" w:hAnsi="Arial" w:cs="Arial"/>
                    </w:rPr>
                  </w:pPr>
                </w:p>
              </w:tc>
            </w:tr>
            <w:tr w:rsidTr="0059287F">
              <w:tblPrEx>
                <w:tblW w:w="3691" w:type="dxa"/>
                <w:tblCellMar>
                  <w:left w:w="0" w:type="dxa"/>
                  <w:right w:w="0" w:type="dxa"/>
                </w:tblCellMar>
                <w:tblLook w:val="04A0"/>
              </w:tblPrEx>
              <w:trPr>
                <w:trHeight w:hRule="exact" w:val="290"/>
              </w:trPr>
              <w:tc>
                <w:tcPr>
                  <w:tcW w:w="1963" w:type="dxa"/>
                  <w:tcMar>
                    <w:left w:w="0" w:type="dxa"/>
                    <w:right w:w="115" w:type="dxa"/>
                  </w:tcMar>
                </w:tcPr>
                <w:p w:rsidR="00C1270B" w:rsidRPr="00AB1690" w:rsidP="00F929B5">
                  <w:pPr>
                    <w:tabs>
                      <w:tab w:val="left" w:pos="2687"/>
                    </w:tabs>
                    <w:spacing w:before="60" w:after="120"/>
                    <w:rPr>
                      <w:rFonts w:ascii="Arial" w:hAnsi="Arial" w:cs="Arial"/>
                      <w:sz w:val="16"/>
                    </w:rPr>
                  </w:pPr>
                  <w:r w:rsidRPr="00AB1690">
                    <w:rPr>
                      <w:rFonts w:ascii="Arial" w:hAnsi="Arial" w:cs="Arial"/>
                      <w:sz w:val="16"/>
                    </w:rPr>
                    <w:t>SOCIAL</w:t>
                  </w:r>
                </w:p>
              </w:tc>
              <w:tc>
                <w:tcPr>
                  <w:tcW w:w="345" w:type="dxa"/>
                  <w:tcBorders>
                    <w:top w:val="single" w:sz="24" w:space="0" w:color="FFFFFF" w:themeColor="background1"/>
                    <w:bottom w:val="nil"/>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5" w:type="dxa"/>
                  <w:tcBorders>
                    <w:top w:val="single" w:sz="24" w:space="0" w:color="FFFFFF" w:themeColor="background1"/>
                    <w:left w:val="single" w:sz="8" w:space="0" w:color="FFFFFF" w:themeColor="background1"/>
                    <w:bottom w:val="nil"/>
                    <w:right w:val="single" w:sz="8" w:space="0" w:color="FFFFFF" w:themeColor="background1"/>
                  </w:tcBorders>
                  <w:shd w:val="clear" w:color="auto" w:fill="2E75B5" w:themeFill="accent1" w:themeFillShade="BF"/>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nil"/>
                    <w:right w:val="single" w:sz="8" w:space="0" w:color="FFFFFF" w:themeColor="background1"/>
                  </w:tcBorders>
                  <w:shd w:val="clear" w:color="auto" w:fill="0070C0"/>
                </w:tcPr>
                <w:p w:rsidR="00C1270B" w:rsidRPr="00AB1690" w:rsidP="00F929B5">
                  <w:pPr>
                    <w:tabs>
                      <w:tab w:val="left" w:pos="2687"/>
                    </w:tabs>
                    <w:rPr>
                      <w:rFonts w:ascii="Arial" w:hAnsi="Arial" w:cs="Arial"/>
                    </w:rPr>
                  </w:pPr>
                </w:p>
              </w:tc>
              <w:tc>
                <w:tcPr>
                  <w:tcW w:w="346" w:type="dxa"/>
                  <w:tcBorders>
                    <w:top w:val="single" w:sz="24" w:space="0" w:color="FFFFFF" w:themeColor="background1"/>
                    <w:left w:val="single" w:sz="8" w:space="0" w:color="FFFFFF" w:themeColor="background1"/>
                    <w:bottom w:val="nil"/>
                  </w:tcBorders>
                  <w:shd w:val="clear" w:color="auto" w:fill="DEEBF6" w:themeFill="accent1" w:themeFillTint="33"/>
                </w:tcPr>
                <w:p w:rsidR="00C1270B" w:rsidRPr="00AB1690" w:rsidP="00F929B5">
                  <w:pPr>
                    <w:tabs>
                      <w:tab w:val="left" w:pos="2687"/>
                    </w:tabs>
                    <w:rPr>
                      <w:rFonts w:ascii="Arial" w:hAnsi="Arial" w:cs="Arial"/>
                    </w:rPr>
                  </w:pPr>
                </w:p>
              </w:tc>
            </w:tr>
          </w:tbl>
          <w:p w:rsidR="00C1270B" w:rsidRPr="00AB1690" w:rsidP="00E6172F">
            <w:pPr>
              <w:rPr>
                <w:rFonts w:ascii="Arial" w:hAnsi="Arial" w:cs="Arial"/>
              </w:rPr>
            </w:pPr>
          </w:p>
          <w:p w:rsidR="00C1270B" w:rsidRPr="00AB1690" w:rsidP="002E3F7C">
            <w:pPr>
              <w:tabs>
                <w:tab w:val="left" w:pos="2687"/>
              </w:tabs>
              <w:rPr>
                <w:rFonts w:ascii="Arial" w:hAnsi="Arial" w:cs="Arial"/>
              </w:rPr>
            </w:pPr>
          </w:p>
          <w:p w:rsidR="00C1270B" w:rsidRPr="00AB1690" w:rsidP="002E3F7C">
            <w:pPr>
              <w:pStyle w:val="Heading1"/>
              <w:jc w:val="center"/>
              <w:outlineLvl w:val="0"/>
              <w:rPr>
                <w:rFonts w:ascii="Arial" w:hAnsi="Arial" w:cs="Arial"/>
              </w:rPr>
            </w:pPr>
            <w:r w:rsidRPr="00AB1690">
              <w:rPr>
                <w:rFonts w:ascii="Arial" w:hAnsi="Arial" w:cs="Arial"/>
              </w:rPr>
              <w:t>EDUCATION</w:t>
            </w:r>
          </w:p>
          <w:p w:rsidR="00C1270B" w:rsidRPr="00AB1690" w:rsidP="002E3F7C">
            <w:pPr>
              <w:rPr>
                <w:rFonts w:ascii="Arial" w:hAnsi="Arial" w:cs="Arial"/>
              </w:rPr>
            </w:pPr>
          </w:p>
          <w:p w:rsidR="00C1270B" w:rsidRPr="00AB1690" w:rsidP="002E3F7C">
            <w:pPr>
              <w:pStyle w:val="Heading2"/>
              <w:outlineLvl w:val="1"/>
              <w:rPr>
                <w:rFonts w:ascii="Arial" w:hAnsi="Arial" w:cs="Arial"/>
                <w:color w:val="2E74B5" w:themeColor="accent1" w:themeShade="BF"/>
              </w:rPr>
            </w:pPr>
            <w:r w:rsidRPr="00AB1690">
              <w:rPr>
                <w:rFonts w:ascii="Arial" w:hAnsi="Arial" w:cs="Arial"/>
                <w:color w:val="2E74B5" w:themeColor="accent1" w:themeShade="BF"/>
              </w:rPr>
              <w:t xml:space="preserve">B.E   (2003- 2007)             </w:t>
            </w:r>
          </w:p>
          <w:p w:rsidR="00C1270B" w:rsidRPr="00AB1690" w:rsidP="002E3F7C">
            <w:pPr>
              <w:pStyle w:val="Heading3"/>
              <w:outlineLvl w:val="2"/>
              <w:rPr>
                <w:rFonts w:ascii="Arial" w:hAnsi="Arial" w:cs="Arial"/>
                <w:color w:val="000000" w:themeColor="text1"/>
                <w:sz w:val="24"/>
              </w:rPr>
            </w:pPr>
            <w:r w:rsidRPr="00AB1690">
              <w:rPr>
                <w:rFonts w:ascii="Arial" w:hAnsi="Arial" w:cs="Arial"/>
                <w:color w:val="000000" w:themeColor="text1"/>
                <w:sz w:val="24"/>
              </w:rPr>
              <w:t xml:space="preserve">(Career institute of technology and Management from Maharishi </w:t>
            </w:r>
            <w:r w:rsidRPr="00AB1690">
              <w:rPr>
                <w:rFonts w:ascii="Arial" w:hAnsi="Arial" w:cs="Arial"/>
                <w:color w:val="000000" w:themeColor="text1"/>
                <w:sz w:val="24"/>
              </w:rPr>
              <w:t>Dayanand</w:t>
            </w:r>
            <w:r w:rsidRPr="00AB1690">
              <w:rPr>
                <w:rFonts w:ascii="Arial" w:hAnsi="Arial" w:cs="Arial"/>
                <w:color w:val="000000" w:themeColor="text1"/>
                <w:sz w:val="24"/>
              </w:rPr>
              <w:t xml:space="preserve"> University)</w:t>
            </w:r>
          </w:p>
          <w:p w:rsidR="00C1270B" w:rsidRPr="00AB1690" w:rsidP="002E3F7C">
            <w:pPr>
              <w:rPr>
                <w:rFonts w:ascii="Arial" w:hAnsi="Arial" w:cs="Arial"/>
              </w:rPr>
            </w:pPr>
          </w:p>
          <w:p w:rsidR="00C1270B" w:rsidRPr="00AB1690" w:rsidP="002E3F7C">
            <w:pPr>
              <w:tabs>
                <w:tab w:val="left" w:pos="2687"/>
              </w:tabs>
              <w:rPr>
                <w:rFonts w:ascii="Arial" w:hAnsi="Arial" w:cs="Arial"/>
              </w:rPr>
            </w:pPr>
          </w:p>
          <w:p w:rsidR="00C1270B" w:rsidP="00793628">
            <w:pPr>
              <w:pStyle w:val="Heading1"/>
              <w:jc w:val="center"/>
              <w:outlineLvl w:val="0"/>
              <w:rPr>
                <w:rFonts w:ascii="Arial" w:hAnsi="Arial" w:cs="Arial"/>
              </w:rPr>
            </w:pPr>
            <w:r w:rsidRPr="00AB1690">
              <w:rPr>
                <w:rFonts w:ascii="Arial" w:hAnsi="Arial" w:cs="Arial"/>
              </w:rPr>
              <w:t>AWARDS</w:t>
            </w:r>
            <w:r>
              <w:rPr>
                <w:rFonts w:ascii="Arial" w:hAnsi="Arial" w:cs="Arial"/>
              </w:rPr>
              <w:t xml:space="preserve"> PROFESSIONAL</w:t>
            </w:r>
          </w:p>
          <w:p w:rsidR="00C1270B" w:rsidRPr="00793628" w:rsidP="00793628"/>
          <w:p w:rsidR="00C1270B" w:rsidRPr="00AB1690" w:rsidP="00396695">
            <w:pPr>
              <w:pStyle w:val="Default"/>
              <w:numPr>
                <w:ilvl w:val="0"/>
                <w:numId w:val="7"/>
              </w:numPr>
              <w:jc w:val="both"/>
              <w:rPr>
                <w:rFonts w:ascii="Arial" w:hAnsi="Arial" w:cs="Arial"/>
                <w:sz w:val="22"/>
                <w:szCs w:val="20"/>
              </w:rPr>
            </w:pPr>
            <w:r w:rsidRPr="00AB1690">
              <w:rPr>
                <w:rFonts w:ascii="Arial" w:hAnsi="Arial" w:cs="Arial"/>
                <w:sz w:val="22"/>
                <w:szCs w:val="20"/>
              </w:rPr>
              <w:t>Nominated Best Employee of the year award for saving 6 Million EURO in a year-2016.</w:t>
            </w:r>
          </w:p>
          <w:p w:rsidR="00C1270B" w:rsidRPr="00AB1690" w:rsidP="00396695">
            <w:pPr>
              <w:pStyle w:val="Default"/>
              <w:numPr>
                <w:ilvl w:val="0"/>
                <w:numId w:val="7"/>
              </w:numPr>
              <w:jc w:val="both"/>
              <w:rPr>
                <w:rFonts w:ascii="Arial" w:hAnsi="Arial" w:cs="Arial"/>
                <w:sz w:val="22"/>
                <w:szCs w:val="20"/>
              </w:rPr>
            </w:pPr>
            <w:r w:rsidRPr="00AB1690">
              <w:rPr>
                <w:rFonts w:ascii="Arial" w:hAnsi="Arial" w:cs="Arial"/>
                <w:sz w:val="22"/>
                <w:szCs w:val="20"/>
              </w:rPr>
              <w:t xml:space="preserve">Received various </w:t>
            </w:r>
            <w:r w:rsidRPr="00AB1690">
              <w:rPr>
                <w:rFonts w:ascii="Arial" w:hAnsi="Arial" w:cs="Arial"/>
                <w:b/>
                <w:color w:val="000000" w:themeColor="text1"/>
                <w:sz w:val="22"/>
                <w:szCs w:val="20"/>
              </w:rPr>
              <w:t>employee recognitions</w:t>
            </w:r>
            <w:r w:rsidRPr="00AB1690">
              <w:rPr>
                <w:rFonts w:ascii="Arial" w:hAnsi="Arial" w:cs="Arial"/>
                <w:sz w:val="22"/>
                <w:szCs w:val="20"/>
              </w:rPr>
              <w:t xml:space="preserve"> for the month, quarter and year in Michelin.</w:t>
            </w:r>
          </w:p>
          <w:p w:rsidR="00C1270B" w:rsidRPr="00AB1690" w:rsidP="00396695">
            <w:pPr>
              <w:numPr>
                <w:ilvl w:val="0"/>
                <w:numId w:val="7"/>
              </w:numPr>
              <w:tabs>
                <w:tab w:val="left" w:pos="990"/>
                <w:tab w:val="left" w:pos="3690"/>
              </w:tabs>
              <w:suppressAutoHyphens/>
              <w:spacing w:before="40"/>
              <w:jc w:val="both"/>
              <w:rPr>
                <w:rFonts w:ascii="Arial" w:hAnsi="Arial" w:cs="Arial"/>
                <w:color w:val="000000"/>
                <w:sz w:val="22"/>
                <w:szCs w:val="20"/>
              </w:rPr>
            </w:pPr>
            <w:r w:rsidRPr="00AB1690">
              <w:rPr>
                <w:rFonts w:ascii="Arial" w:hAnsi="Arial" w:cs="Arial"/>
                <w:color w:val="000000"/>
                <w:sz w:val="22"/>
                <w:szCs w:val="20"/>
              </w:rPr>
              <w:t>Awarded as Trend setter award in Michelin India for Optimizing the Order to Book efficiency with the help 3pl software integration. Result- 700+ orders getting processed in a single day without manual intervention.</w:t>
            </w:r>
          </w:p>
          <w:p w:rsidR="00C1270B" w:rsidRPr="00AB1690" w:rsidP="00396695">
            <w:pPr>
              <w:numPr>
                <w:ilvl w:val="0"/>
                <w:numId w:val="7"/>
              </w:numPr>
              <w:tabs>
                <w:tab w:val="left" w:pos="990"/>
                <w:tab w:val="left" w:pos="3690"/>
              </w:tabs>
              <w:suppressAutoHyphens/>
              <w:spacing w:before="40"/>
              <w:jc w:val="both"/>
              <w:rPr>
                <w:rFonts w:ascii="Arial" w:hAnsi="Arial" w:cs="Arial"/>
                <w:color w:val="000000"/>
                <w:sz w:val="22"/>
                <w:szCs w:val="20"/>
              </w:rPr>
            </w:pPr>
            <w:r w:rsidRPr="00AB1690">
              <w:rPr>
                <w:rFonts w:ascii="Arial" w:hAnsi="Arial" w:cs="Arial"/>
                <w:color w:val="000000"/>
                <w:sz w:val="22"/>
                <w:szCs w:val="20"/>
              </w:rPr>
              <w:t xml:space="preserve">Go getter Award – Invented new functionality called “Credit Note on the face of Invoice”. Reached 100%  user satisfaction </w:t>
            </w:r>
          </w:p>
          <w:p w:rsidR="00C1270B" w:rsidRPr="00AB1690" w:rsidP="00396695">
            <w:pPr>
              <w:numPr>
                <w:ilvl w:val="0"/>
                <w:numId w:val="7"/>
              </w:numPr>
              <w:tabs>
                <w:tab w:val="left" w:pos="990"/>
                <w:tab w:val="left" w:pos="3690"/>
              </w:tabs>
              <w:suppressAutoHyphens/>
              <w:spacing w:before="40"/>
              <w:jc w:val="both"/>
              <w:rPr>
                <w:rFonts w:ascii="Arial" w:hAnsi="Arial" w:cs="Arial"/>
                <w:color w:val="000000"/>
                <w:sz w:val="22"/>
                <w:szCs w:val="20"/>
              </w:rPr>
            </w:pPr>
            <w:r w:rsidRPr="00AB1690">
              <w:rPr>
                <w:rFonts w:ascii="Arial" w:hAnsi="Arial" w:cs="Arial"/>
                <w:color w:val="000000"/>
                <w:sz w:val="22"/>
                <w:szCs w:val="20"/>
              </w:rPr>
              <w:t>Awarded as significant team player during Oracle e-biz suite GO LIVE in INDIA.</w:t>
            </w:r>
          </w:p>
          <w:p w:rsidR="00C1270B" w:rsidRPr="00AB1690" w:rsidP="00396695">
            <w:pPr>
              <w:pStyle w:val="Default"/>
              <w:jc w:val="both"/>
              <w:rPr>
                <w:rFonts w:ascii="Arial" w:hAnsi="Arial" w:cs="Arial"/>
              </w:rPr>
            </w:pPr>
          </w:p>
        </w:tc>
        <w:tc>
          <w:tcPr>
            <w:tcW w:w="7610" w:type="dxa"/>
            <w:tcMar>
              <w:left w:w="230" w:type="dxa"/>
              <w:right w:w="115" w:type="dxa"/>
            </w:tcMar>
          </w:tcPr>
          <w:p w:rsidR="00C1270B" w:rsidRPr="00AB1690" w:rsidP="00C1270B">
            <w:pPr>
              <w:pStyle w:val="Name"/>
              <w:jc w:val="left"/>
              <w:rPr>
                <w:rFonts w:ascii="Arial" w:hAnsi="Arial" w:cs="Arial"/>
                <w:b w:val="0"/>
                <w:color w:val="auto"/>
              </w:rPr>
            </w:pPr>
            <w:r>
              <w:rPr>
                <w:rFonts w:ascii="Arial" w:hAnsi="Arial" w:cs="Arial"/>
                <w:b w:val="0"/>
                <w:color w:val="auto"/>
              </w:rPr>
              <w:t xml:space="preserve">        </w:t>
            </w:r>
            <w:r w:rsidRPr="00AB1690">
              <w:rPr>
                <w:rFonts w:ascii="Arial" w:hAnsi="Arial" w:cs="Arial"/>
                <w:b w:val="0"/>
                <w:color w:val="auto"/>
              </w:rPr>
              <w:t>ASHISH SHARMA</w:t>
            </w:r>
          </w:p>
          <w:p w:rsidR="00D02D79" w:rsidRPr="00AF2C24" w:rsidP="00D02D79">
            <w:pPr>
              <w:pStyle w:val="Name"/>
              <w:jc w:val="left"/>
              <w:rPr>
                <w:rFonts w:ascii="Arial" w:hAnsi="Arial" w:cs="Arial"/>
                <w:b w:val="0"/>
                <w:sz w:val="24"/>
              </w:rPr>
            </w:pPr>
            <w:r>
              <w:rPr>
                <w:rFonts w:ascii="Arial" w:hAnsi="Arial" w:cs="Arial"/>
                <w:b w:val="0"/>
                <w:sz w:val="44"/>
              </w:rPr>
              <w:t xml:space="preserve">          </w:t>
            </w:r>
            <w:r w:rsidRPr="00AF2C24">
              <w:rPr>
                <w:rFonts w:ascii="Arial" w:hAnsi="Arial" w:cs="Arial"/>
                <w:b w:val="0"/>
                <w:sz w:val="24"/>
              </w:rPr>
              <w:t>SUBJECT MATTER EXPERT</w:t>
            </w:r>
            <w:r>
              <w:rPr>
                <w:rFonts w:ascii="Arial" w:hAnsi="Arial" w:cs="Arial"/>
                <w:b w:val="0"/>
                <w:sz w:val="24"/>
              </w:rPr>
              <w:t>- JD Edwards</w:t>
            </w:r>
            <w:bookmarkStart w:id="0" w:name="_GoBack"/>
            <w:bookmarkEnd w:id="0"/>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Currently working as a Subject Matter Expert – Bureau Veritas </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Member of Center of Excellence Team – France </w:t>
            </w:r>
          </w:p>
          <w:p w:rsidR="00C1270B" w:rsidRPr="003E7613"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Worked as </w:t>
            </w:r>
            <w:r w:rsidRPr="003E7613">
              <w:rPr>
                <w:rFonts w:ascii="Arial" w:hAnsi="Arial" w:cs="Arial"/>
                <w:sz w:val="22"/>
              </w:rPr>
              <w:t>Manger-Oracle Business Solutions at Michelin Tires, India.</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Developed Supply Chain Solutions and strategy to improve process efficient and customer delivery.</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Drive end to end process improvement and simplification projects across Order to cash and Logistics function.</w:t>
            </w:r>
          </w:p>
          <w:p w:rsidR="00C1270B" w:rsidRPr="00AB1690" w:rsidP="00F929B5">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Good Exposure in process improvement and excellence across </w:t>
            </w:r>
            <w:r>
              <w:rPr>
                <w:rFonts w:ascii="Arial" w:hAnsi="Arial" w:cs="Arial"/>
                <w:sz w:val="22"/>
              </w:rPr>
              <w:t xml:space="preserve">Ordering </w:t>
            </w:r>
            <w:r w:rsidRPr="00AB1690">
              <w:rPr>
                <w:rFonts w:ascii="Arial" w:hAnsi="Arial" w:cs="Arial"/>
                <w:sz w:val="22"/>
              </w:rPr>
              <w:t>and logistics function. Business acumen-ship with sound knowledge on supply chain.</w:t>
            </w:r>
          </w:p>
          <w:p w:rsidR="00C1270B" w:rsidRPr="00AB1690" w:rsidP="00F929B5">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Overall 12 years of experience of Oracle ERP Package </w:t>
            </w:r>
            <w:r w:rsidRPr="005242DC">
              <w:rPr>
                <w:rFonts w:ascii="Arial" w:hAnsi="Arial" w:cs="Arial"/>
                <w:b/>
                <w:sz w:val="22"/>
              </w:rPr>
              <w:t xml:space="preserve">JD Edwards Enterprise One </w:t>
            </w:r>
            <w:r w:rsidRPr="00AB1690">
              <w:rPr>
                <w:rFonts w:ascii="Arial" w:hAnsi="Arial" w:cs="Arial"/>
                <w:sz w:val="22"/>
              </w:rPr>
              <w:t xml:space="preserve">and </w:t>
            </w:r>
            <w:r w:rsidRPr="00AB1690">
              <w:rPr>
                <w:rFonts w:ascii="Arial" w:hAnsi="Arial" w:cs="Arial"/>
                <w:sz w:val="22"/>
              </w:rPr>
              <w:t>eBusiness</w:t>
            </w:r>
            <w:r w:rsidRPr="00AB1690">
              <w:rPr>
                <w:rFonts w:ascii="Arial" w:hAnsi="Arial" w:cs="Arial"/>
                <w:sz w:val="22"/>
              </w:rPr>
              <w:t xml:space="preserve"> Suite V12.  </w:t>
            </w:r>
          </w:p>
          <w:p w:rsidR="00C1270B" w:rsidRPr="00C1270B" w:rsidP="00C1270B">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Expert in </w:t>
            </w:r>
            <w:r w:rsidRPr="00AB1690">
              <w:rPr>
                <w:rFonts w:ascii="Arial" w:hAnsi="Arial" w:cs="Arial"/>
                <w:b/>
                <w:sz w:val="22"/>
              </w:rPr>
              <w:t xml:space="preserve">Order to Cash </w:t>
            </w:r>
            <w:r w:rsidRPr="00AB1690">
              <w:rPr>
                <w:rFonts w:ascii="Arial" w:hAnsi="Arial" w:cs="Arial"/>
                <w:sz w:val="22"/>
              </w:rPr>
              <w:t>and</w:t>
            </w:r>
            <w:r w:rsidRPr="00AB1690">
              <w:rPr>
                <w:rFonts w:ascii="Arial" w:hAnsi="Arial" w:cs="Arial"/>
                <w:b/>
                <w:sz w:val="22"/>
              </w:rPr>
              <w:t xml:space="preserve"> Procurement to Pay</w:t>
            </w:r>
            <w:r w:rsidRPr="00AB1690">
              <w:rPr>
                <w:rFonts w:ascii="Arial" w:hAnsi="Arial" w:cs="Arial"/>
                <w:sz w:val="22"/>
              </w:rPr>
              <w:t xml:space="preserve"> and </w:t>
            </w:r>
            <w:r w:rsidRPr="00AB1690">
              <w:rPr>
                <w:rFonts w:ascii="Arial" w:hAnsi="Arial" w:cs="Arial"/>
                <w:b/>
                <w:sz w:val="22"/>
              </w:rPr>
              <w:t>Plan to Manufacturing.</w:t>
            </w:r>
          </w:p>
          <w:p w:rsidR="00C1270B" w:rsidRPr="00C1270B" w:rsidP="00C1270B">
            <w:pPr>
              <w:numPr>
                <w:ilvl w:val="0"/>
                <w:numId w:val="9"/>
              </w:numPr>
              <w:shd w:val="clear" w:color="auto" w:fill="E6E6E6"/>
              <w:spacing w:before="60"/>
              <w:jc w:val="both"/>
              <w:rPr>
                <w:rFonts w:ascii="Arial" w:hAnsi="Arial" w:cs="Arial"/>
                <w:sz w:val="22"/>
              </w:rPr>
            </w:pPr>
            <w:r>
              <w:rPr>
                <w:rFonts w:ascii="Arial" w:hAnsi="Arial" w:cs="Arial"/>
                <w:sz w:val="22"/>
              </w:rPr>
              <w:t>H</w:t>
            </w:r>
            <w:r w:rsidRPr="00C1270B">
              <w:rPr>
                <w:rFonts w:ascii="Arial" w:hAnsi="Arial" w:cs="Arial"/>
                <w:sz w:val="22"/>
              </w:rPr>
              <w:t xml:space="preserve">aving  experience  of </w:t>
            </w:r>
            <w:r w:rsidRPr="00C1270B">
              <w:rPr>
                <w:rFonts w:ascii="Arial" w:hAnsi="Arial" w:cs="Arial"/>
                <w:b/>
                <w:sz w:val="22"/>
              </w:rPr>
              <w:t>4 End  to End JDE  Implementation cycle</w:t>
            </w:r>
            <w:r w:rsidRPr="00C1270B">
              <w:rPr>
                <w:rFonts w:ascii="Arial" w:hAnsi="Arial" w:cs="Arial"/>
                <w:sz w:val="22"/>
              </w:rPr>
              <w:t xml:space="preserve">  for  JD Edwards Manufacturing  Module  and </w:t>
            </w:r>
            <w:r w:rsidRPr="00C1270B">
              <w:rPr>
                <w:rFonts w:ascii="Arial" w:hAnsi="Arial" w:cs="Arial"/>
                <w:b/>
                <w:sz w:val="22"/>
              </w:rPr>
              <w:t>5 Support projects</w:t>
            </w:r>
            <w:r w:rsidRPr="00C1270B">
              <w:rPr>
                <w:rFonts w:ascii="Arial" w:hAnsi="Arial" w:cs="Arial"/>
                <w:sz w:val="22"/>
              </w:rPr>
              <w:t xml:space="preserve"> including both Order to cash, Procure to Pay and Record to Receipt.</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Experience of managing Business Intelligence (BI) tool- </w:t>
            </w:r>
            <w:r w:rsidRPr="00AB1690">
              <w:rPr>
                <w:rFonts w:ascii="Arial" w:hAnsi="Arial" w:cs="Arial"/>
                <w:b/>
                <w:sz w:val="22"/>
              </w:rPr>
              <w:t xml:space="preserve">Tableau, </w:t>
            </w:r>
            <w:r w:rsidRPr="00AB1690">
              <w:rPr>
                <w:rFonts w:ascii="Arial" w:hAnsi="Arial" w:cs="Arial"/>
                <w:b/>
                <w:sz w:val="22"/>
              </w:rPr>
              <w:t>QlikVeiw</w:t>
            </w:r>
            <w:r w:rsidRPr="00AB1690">
              <w:rPr>
                <w:rFonts w:ascii="Arial" w:hAnsi="Arial" w:cs="Arial"/>
                <w:b/>
                <w:sz w:val="22"/>
              </w:rPr>
              <w:t>, OBIEEE</w:t>
            </w:r>
            <w:r w:rsidRPr="00AB1690">
              <w:rPr>
                <w:rFonts w:ascii="Arial" w:hAnsi="Arial" w:cs="Arial"/>
                <w:sz w:val="22"/>
              </w:rPr>
              <w:t xml:space="preserve">        .</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Managing enhancements related to JD Edwards (Manufacturing and Sales and Distribution) and Oracle EBS for JDE CM countries, which include India, Indonesia, Korea, South Africa, and Malaysia.</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Stream leader from Order to Cash end for GST implementation.</w:t>
            </w:r>
          </w:p>
          <w:p w:rsidR="00C1270B" w:rsidP="00C1270B">
            <w:pPr>
              <w:numPr>
                <w:ilvl w:val="0"/>
                <w:numId w:val="9"/>
              </w:numPr>
              <w:shd w:val="clear" w:color="auto" w:fill="E6E6E6"/>
              <w:spacing w:before="60"/>
              <w:jc w:val="both"/>
              <w:rPr>
                <w:rFonts w:ascii="Arial" w:hAnsi="Arial" w:cs="Arial"/>
                <w:sz w:val="22"/>
              </w:rPr>
            </w:pPr>
            <w:r w:rsidRPr="00AB1690">
              <w:rPr>
                <w:rFonts w:ascii="Arial" w:hAnsi="Arial" w:cs="Arial"/>
                <w:sz w:val="22"/>
              </w:rPr>
              <w:t>Handling multiple vendors to support business day to day activities.</w:t>
            </w:r>
          </w:p>
          <w:p w:rsidR="00C1270B" w:rsidRPr="00C1270B" w:rsidP="00C1270B">
            <w:pPr>
              <w:numPr>
                <w:ilvl w:val="0"/>
                <w:numId w:val="9"/>
              </w:numPr>
              <w:shd w:val="clear" w:color="auto" w:fill="E6E6E6"/>
              <w:spacing w:before="60"/>
              <w:jc w:val="both"/>
              <w:rPr>
                <w:rFonts w:ascii="Arial" w:hAnsi="Arial" w:cs="Arial"/>
                <w:sz w:val="22"/>
              </w:rPr>
            </w:pPr>
            <w:r w:rsidRPr="00C1270B">
              <w:rPr>
                <w:rFonts w:ascii="Arial" w:hAnsi="Arial" w:cs="Arial"/>
                <w:sz w:val="22"/>
              </w:rPr>
              <w:t xml:space="preserve">Nominated </w:t>
            </w:r>
            <w:r w:rsidRPr="00C1270B">
              <w:rPr>
                <w:rFonts w:ascii="Arial" w:hAnsi="Arial" w:cs="Arial"/>
                <w:b/>
                <w:sz w:val="22"/>
              </w:rPr>
              <w:t>Best Employee of the year</w:t>
            </w:r>
            <w:r w:rsidRPr="00C1270B">
              <w:rPr>
                <w:rFonts w:ascii="Arial" w:hAnsi="Arial" w:cs="Arial"/>
                <w:sz w:val="22"/>
              </w:rPr>
              <w:t xml:space="preserve"> award for saving </w:t>
            </w:r>
            <w:r w:rsidRPr="00C1270B">
              <w:rPr>
                <w:rFonts w:ascii="Arial" w:hAnsi="Arial" w:cs="Arial"/>
                <w:b/>
                <w:sz w:val="22"/>
              </w:rPr>
              <w:t>6 Million EURO</w:t>
            </w:r>
            <w:r w:rsidRPr="00C1270B">
              <w:rPr>
                <w:rFonts w:ascii="Arial" w:hAnsi="Arial" w:cs="Arial"/>
                <w:sz w:val="22"/>
              </w:rPr>
              <w:t xml:space="preserve"> in a year-2016.</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Full life cycle ERP implementation experience right from project planning, business analysis to </w:t>
            </w:r>
            <w:r w:rsidRPr="00AB1690">
              <w:rPr>
                <w:rFonts w:ascii="Arial" w:hAnsi="Arial" w:cs="Arial"/>
                <w:sz w:val="22"/>
              </w:rPr>
              <w:t>Go</w:t>
            </w:r>
            <w:r w:rsidRPr="00AB1690">
              <w:rPr>
                <w:rFonts w:ascii="Arial" w:hAnsi="Arial" w:cs="Arial"/>
                <w:sz w:val="22"/>
              </w:rPr>
              <w:t xml:space="preserve"> live and then Post Go live Support.</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Developed many customize reports with technical consultant in different areas like Manufacturing, purchase, Sales, inventory, and localization by providing Functional specifications.</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Implemented Modules like Product data management, Product Costing, Shop Floor Management, Quality management, MPS/MRP, supplier scheduling, Inventory, Procurement etc. </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Different industry JDE experience like Medical </w:t>
            </w:r>
            <w:r w:rsidRPr="00AB1690">
              <w:rPr>
                <w:rFonts w:ascii="Arial" w:hAnsi="Arial" w:cs="Arial"/>
                <w:sz w:val="22"/>
              </w:rPr>
              <w:t>Equipments</w:t>
            </w:r>
            <w:r w:rsidRPr="00AB1690">
              <w:rPr>
                <w:rFonts w:ascii="Arial" w:hAnsi="Arial" w:cs="Arial"/>
                <w:sz w:val="22"/>
              </w:rPr>
              <w:t xml:space="preserve">, Chemical manufacturing, Food manufacturing, FMCG manufacturing, Wine manufacturing etc.  </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Good Knowledge of Integrity of all modules which gives sound base to make the implementation projects successful.</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 xml:space="preserve">Hands on manage experience on various BI tools like Tableau, </w:t>
            </w:r>
            <w:r w:rsidRPr="00AB1690">
              <w:rPr>
                <w:rFonts w:ascii="Arial" w:hAnsi="Arial" w:cs="Arial"/>
                <w:sz w:val="22"/>
              </w:rPr>
              <w:t>QlikVeiw</w:t>
            </w:r>
            <w:r w:rsidRPr="00AB1690">
              <w:rPr>
                <w:rFonts w:ascii="Arial" w:hAnsi="Arial" w:cs="Arial"/>
                <w:sz w:val="22"/>
              </w:rPr>
              <w:t xml:space="preserve"> and OBIEE.</w:t>
            </w:r>
          </w:p>
          <w:p w:rsidR="00C1270B" w:rsidRPr="003E7613" w:rsidP="003E7613">
            <w:pPr>
              <w:numPr>
                <w:ilvl w:val="0"/>
                <w:numId w:val="9"/>
              </w:numPr>
              <w:shd w:val="clear" w:color="auto" w:fill="E6E6E6"/>
              <w:spacing w:before="60"/>
              <w:jc w:val="both"/>
              <w:rPr>
                <w:rFonts w:ascii="Arial" w:hAnsi="Arial" w:cs="Arial"/>
                <w:sz w:val="22"/>
              </w:rPr>
            </w:pPr>
            <w:r w:rsidRPr="00AB1690">
              <w:rPr>
                <w:rFonts w:ascii="Arial" w:hAnsi="Arial" w:cs="Arial"/>
                <w:sz w:val="22"/>
              </w:rPr>
              <w:t>Plant Managers Dash board: Daily Production, Downtime, SKU wise production. Raw Material Consumption.</w:t>
            </w:r>
          </w:p>
          <w:p w:rsidR="00C1270B" w:rsidRPr="003E7613" w:rsidP="003E7613">
            <w:pPr>
              <w:numPr>
                <w:ilvl w:val="0"/>
                <w:numId w:val="9"/>
              </w:numPr>
              <w:shd w:val="clear" w:color="auto" w:fill="E6E6E6"/>
              <w:spacing w:before="60"/>
              <w:jc w:val="both"/>
              <w:rPr>
                <w:rFonts w:ascii="Arial" w:hAnsi="Arial" w:cs="Arial"/>
                <w:sz w:val="22"/>
              </w:rPr>
            </w:pPr>
            <w:r w:rsidRPr="003E7613">
              <w:rPr>
                <w:rFonts w:ascii="Arial" w:hAnsi="Arial" w:cs="Arial"/>
                <w:sz w:val="22"/>
              </w:rPr>
              <w:t>Sales Managers Dashboard: MTD Sales register , YTD Sales Register, Top5 selling SKU’s, Top5 highest Selling Customers, Top5 selling Manager, SKU wise sale</w:t>
            </w:r>
          </w:p>
          <w:p w:rsidR="00C1270B" w:rsidRPr="00AB1690" w:rsidP="000B46CD">
            <w:pPr>
              <w:numPr>
                <w:ilvl w:val="0"/>
                <w:numId w:val="9"/>
              </w:numPr>
              <w:shd w:val="clear" w:color="auto" w:fill="E6E6E6"/>
              <w:spacing w:before="60"/>
              <w:jc w:val="both"/>
              <w:rPr>
                <w:rFonts w:ascii="Arial" w:hAnsi="Arial" w:cs="Arial"/>
                <w:sz w:val="22"/>
              </w:rPr>
            </w:pPr>
            <w:r w:rsidRPr="00AB1690">
              <w:rPr>
                <w:rFonts w:ascii="Arial" w:hAnsi="Arial" w:cs="Arial"/>
                <w:sz w:val="22"/>
              </w:rPr>
              <w:t>Vendor Manager Dashboard- Vendor Performance</w:t>
            </w:r>
          </w:p>
          <w:p w:rsidR="00C1270B" w:rsidRPr="00AB1690" w:rsidP="00387084">
            <w:pPr>
              <w:pStyle w:val="Heading1"/>
              <w:outlineLvl w:val="0"/>
              <w:rPr>
                <w:rFonts w:ascii="Arial" w:hAnsi="Arial" w:cs="Arial"/>
                <w:b w:val="0"/>
              </w:rPr>
            </w:pPr>
            <w:r>
              <w:rPr>
                <w:rFonts w:ascii="Arial" w:hAnsi="Arial" w:cs="Arial"/>
                <w:b w:val="0"/>
              </w:rPr>
              <w:t xml:space="preserve">Significance Business Process Achievements </w:t>
            </w:r>
          </w:p>
          <w:p w:rsidR="00C1270B" w:rsidRPr="00AB1690" w:rsidP="00793628">
            <w:pPr>
              <w:tabs>
                <w:tab w:val="left" w:pos="2687"/>
              </w:tabs>
              <w:rPr>
                <w:rFonts w:ascii="Arial" w:hAnsi="Arial" w:cs="Arial"/>
              </w:rPr>
            </w:pPr>
          </w:p>
          <w:p w:rsidR="00C1270B" w:rsidP="00793628">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Pr>
                <w:rFonts w:ascii="Arial" w:hAnsi="Arial" w:eastAsiaTheme="minorHAnsi" w:cs="Arial"/>
                <w:sz w:val="22"/>
                <w:szCs w:val="22"/>
              </w:rPr>
              <w:t>96% Business transformation from Manual to E-Ordering</w:t>
            </w:r>
          </w:p>
          <w:p w:rsidR="00C1270B" w:rsidRPr="00793628" w:rsidP="00793628">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sidRPr="00793628">
              <w:rPr>
                <w:rFonts w:ascii="Arial" w:hAnsi="Arial" w:eastAsiaTheme="minorHAnsi" w:cs="Arial"/>
                <w:sz w:val="22"/>
                <w:szCs w:val="22"/>
              </w:rPr>
              <w:t>3% revenue growth (2017): Thru Implementing Digital Payments</w:t>
            </w:r>
          </w:p>
          <w:p w:rsidR="00C1270B" w:rsidRPr="00793628" w:rsidP="00793628">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sidRPr="00793628">
              <w:rPr>
                <w:rFonts w:ascii="Arial" w:hAnsi="Arial" w:eastAsiaTheme="minorHAnsi" w:cs="Arial"/>
                <w:sz w:val="22"/>
                <w:szCs w:val="22"/>
              </w:rPr>
              <w:t>Up to 45% in efficiency gains In Ordering Receiving Capabilities</w:t>
            </w:r>
          </w:p>
          <w:p w:rsidR="00C1270B" w:rsidRPr="00793628" w:rsidP="00793628">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sidRPr="00793628">
              <w:rPr>
                <w:rFonts w:ascii="Arial" w:hAnsi="Arial" w:eastAsiaTheme="minorHAnsi" w:cs="Arial"/>
                <w:sz w:val="22"/>
                <w:szCs w:val="22"/>
              </w:rPr>
              <w:t>6 Billion Prevent Sales Loss thru Implementing Business Continuity Plan.</w:t>
            </w:r>
          </w:p>
          <w:p w:rsidR="00C1270B" w:rsidRPr="00793628" w:rsidP="00793628">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sidRPr="00793628">
              <w:rPr>
                <w:rFonts w:ascii="Arial" w:hAnsi="Arial" w:eastAsiaTheme="minorHAnsi" w:cs="Arial"/>
                <w:sz w:val="22"/>
                <w:szCs w:val="22"/>
              </w:rPr>
              <w:t>8% rise in customer satisfaction – Invoice Processing</w:t>
            </w:r>
          </w:p>
          <w:p w:rsidR="00C1270B" w:rsidP="003E7613">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sidRPr="00793628">
              <w:rPr>
                <w:rFonts w:ascii="Arial" w:hAnsi="Arial" w:eastAsiaTheme="minorHAnsi" w:cs="Arial"/>
                <w:sz w:val="22"/>
                <w:szCs w:val="22"/>
              </w:rPr>
              <w:t xml:space="preserve">9% User satisfaction on delivery processing thru Digital Transformation. </w:t>
            </w:r>
          </w:p>
          <w:p w:rsidR="00C1270B" w:rsidRPr="003E7613" w:rsidP="003E7613">
            <w:pPr>
              <w:pStyle w:val="NormalWeb"/>
              <w:numPr>
                <w:ilvl w:val="0"/>
                <w:numId w:val="15"/>
              </w:numPr>
              <w:shd w:val="clear" w:color="auto" w:fill="FFFFFF"/>
              <w:spacing w:before="0" w:beforeAutospacing="0" w:after="150" w:afterAutospacing="0"/>
              <w:rPr>
                <w:rFonts w:ascii="Arial" w:hAnsi="Arial" w:eastAsiaTheme="minorHAnsi" w:cs="Arial"/>
                <w:sz w:val="22"/>
                <w:szCs w:val="22"/>
              </w:rPr>
            </w:pPr>
            <w:r w:rsidRPr="003E7613">
              <w:rPr>
                <w:rFonts w:ascii="Arial" w:hAnsi="Arial" w:eastAsiaTheme="minorHAnsi" w:cs="Arial"/>
                <w:sz w:val="22"/>
                <w:szCs w:val="22"/>
              </w:rPr>
              <w:t>99.83% Invoice processing RFT ( Right at First Time)</w:t>
            </w:r>
          </w:p>
          <w:p w:rsidR="00C1270B" w:rsidRPr="00AB1690" w:rsidP="00CE4B65">
            <w:pPr>
              <w:pStyle w:val="Heading1"/>
              <w:jc w:val="center"/>
              <w:outlineLvl w:val="0"/>
              <w:rPr>
                <w:rFonts w:ascii="Arial" w:hAnsi="Arial" w:cs="Arial"/>
                <w:b w:val="0"/>
              </w:rPr>
            </w:pPr>
            <w:r w:rsidRPr="00AB1690">
              <w:rPr>
                <w:rFonts w:ascii="Arial" w:hAnsi="Arial" w:cs="Arial"/>
                <w:b w:val="0"/>
              </w:rPr>
              <w:t>EXPERIENCE</w:t>
            </w:r>
          </w:p>
          <w:p w:rsidR="00A36D8D" w:rsidP="00A36D8D">
            <w:pPr>
              <w:pStyle w:val="Heading2"/>
              <w:outlineLvl w:val="1"/>
              <w:rPr>
                <w:rFonts w:ascii="Arial" w:hAnsi="Arial" w:cs="Arial"/>
                <w:b w:val="0"/>
                <w:color w:val="2E74B5" w:themeColor="accent1" w:themeShade="BF"/>
              </w:rPr>
            </w:pPr>
            <w:r>
              <w:rPr>
                <w:rFonts w:ascii="Arial" w:hAnsi="Arial" w:cs="Arial"/>
                <w:b w:val="0"/>
                <w:color w:val="2E74B5" w:themeColor="accent1" w:themeShade="BF"/>
              </w:rPr>
              <w:t xml:space="preserve">Subject Matter Expert </w:t>
            </w:r>
            <w:r>
              <w:rPr>
                <w:rFonts w:ascii="Arial" w:hAnsi="Arial" w:cs="Arial"/>
                <w:b w:val="0"/>
                <w:color w:val="2E74B5" w:themeColor="accent1" w:themeShade="BF"/>
              </w:rPr>
              <w:t>–</w:t>
            </w:r>
            <w:r w:rsidRPr="00AB1690">
              <w:rPr>
                <w:rFonts w:ascii="Arial" w:hAnsi="Arial" w:cs="Arial"/>
                <w:b w:val="0"/>
                <w:color w:val="2E74B5" w:themeColor="accent1" w:themeShade="BF"/>
              </w:rPr>
              <w:t xml:space="preserve"> O</w:t>
            </w:r>
            <w:r>
              <w:rPr>
                <w:rFonts w:ascii="Arial" w:hAnsi="Arial" w:cs="Arial"/>
                <w:b w:val="0"/>
                <w:color w:val="2E74B5" w:themeColor="accent1" w:themeShade="BF"/>
              </w:rPr>
              <w:t>racle: JD Edwards - (March 2019 - Till date</w:t>
            </w:r>
            <w:r>
              <w:rPr>
                <w:rFonts w:ascii="Arial" w:hAnsi="Arial" w:cs="Arial"/>
                <w:b w:val="0"/>
                <w:color w:val="2E74B5" w:themeColor="accent1" w:themeShade="BF"/>
              </w:rPr>
              <w:t>)</w:t>
            </w:r>
          </w:p>
          <w:p w:rsidR="00A36D8D" w:rsidP="00A36D8D">
            <w:pPr>
              <w:pStyle w:val="Heading3"/>
              <w:outlineLvl w:val="2"/>
              <w:rPr>
                <w:rFonts w:ascii="Arial" w:hAnsi="Arial" w:cs="Arial"/>
                <w:color w:val="000000" w:themeColor="text1"/>
              </w:rPr>
            </w:pPr>
            <w:r>
              <w:rPr>
                <w:rFonts w:ascii="Arial" w:hAnsi="Arial" w:cs="Arial"/>
                <w:color w:val="000000" w:themeColor="text1"/>
              </w:rPr>
              <w:t>(</w:t>
            </w:r>
            <w:r w:rsidRPr="00A36D8D">
              <w:rPr>
                <w:rFonts w:ascii="Arial" w:hAnsi="Arial" w:cs="Arial"/>
                <w:color w:val="000000" w:themeColor="text1"/>
              </w:rPr>
              <w:t>Bureau Veritas Pvt. LTD)</w:t>
            </w:r>
          </w:p>
          <w:p w:rsidR="00A36D8D" w:rsidP="00A36D8D"/>
          <w:p w:rsidR="00A36D8D" w:rsidRPr="00A36D8D" w:rsidP="00A36D8D">
            <w:pPr>
              <w:rPr>
                <w:rFonts w:ascii="Arial" w:hAnsi="Arial" w:cs="Arial"/>
                <w:szCs w:val="20"/>
              </w:rPr>
            </w:pPr>
            <w:r>
              <w:rPr>
                <w:rFonts w:ascii="Arial" w:hAnsi="Arial" w:cs="Arial"/>
                <w:szCs w:val="20"/>
              </w:rPr>
              <w:t xml:space="preserve">BV </w:t>
            </w:r>
            <w:r w:rsidRPr="00A36D8D">
              <w:rPr>
                <w:rFonts w:ascii="Arial" w:hAnsi="Arial" w:cs="Arial"/>
                <w:szCs w:val="20"/>
              </w:rPr>
              <w:t>is an international </w:t>
            </w:r>
            <w:hyperlink r:id="rId4" w:tooltip="Certification" w:history="1">
              <w:r w:rsidRPr="00A36D8D">
                <w:rPr>
                  <w:rFonts w:ascii="Arial" w:hAnsi="Arial" w:cs="Arial"/>
                  <w:szCs w:val="20"/>
                </w:rPr>
                <w:t>certification</w:t>
              </w:r>
            </w:hyperlink>
            <w:r w:rsidRPr="00A36D8D">
              <w:rPr>
                <w:rFonts w:ascii="Arial" w:hAnsi="Arial" w:cs="Arial"/>
                <w:szCs w:val="20"/>
              </w:rPr>
              <w:t> agency. In addition to certifications, they provide HSE expertise (Health, Safety and Environmental).</w:t>
            </w:r>
          </w:p>
          <w:p w:rsidR="00A36D8D" w:rsidP="00CE4B65">
            <w:pPr>
              <w:pStyle w:val="Heading2"/>
              <w:outlineLvl w:val="1"/>
              <w:rPr>
                <w:rFonts w:ascii="Arial" w:hAnsi="Arial" w:cs="Arial"/>
                <w:b w:val="0"/>
                <w:spacing w:val="0"/>
                <w:sz w:val="20"/>
                <w:szCs w:val="20"/>
              </w:rPr>
            </w:pPr>
          </w:p>
          <w:p w:rsidR="00A36D8D" w:rsidRPr="00A36D8D" w:rsidP="00A36D8D">
            <w:pPr>
              <w:rPr>
                <w:rFonts w:ascii="Arial" w:hAnsi="Arial" w:cs="Arial"/>
                <w:szCs w:val="20"/>
              </w:rPr>
            </w:pPr>
            <w:r w:rsidRPr="00A36D8D">
              <w:rPr>
                <w:rFonts w:ascii="Arial" w:hAnsi="Arial" w:cs="Arial"/>
                <w:szCs w:val="20"/>
              </w:rPr>
              <w:t>Roles and responsibility :</w:t>
            </w:r>
          </w:p>
          <w:p w:rsidR="00A36D8D" w:rsidRPr="00A36D8D" w:rsidP="00A36D8D">
            <w:pPr>
              <w:pStyle w:val="ListParagraph"/>
              <w:numPr>
                <w:ilvl w:val="0"/>
                <w:numId w:val="16"/>
              </w:numPr>
              <w:rPr>
                <w:rFonts w:ascii="Arial" w:hAnsi="Arial" w:cs="Arial"/>
                <w:szCs w:val="20"/>
              </w:rPr>
            </w:pPr>
            <w:r w:rsidRPr="00A36D8D">
              <w:rPr>
                <w:rFonts w:ascii="Arial" w:hAnsi="Arial" w:cs="Arial"/>
                <w:szCs w:val="20"/>
              </w:rPr>
              <w:t>Core Team member for Rolling Out JD Edwards Sales and Distribution modules</w:t>
            </w:r>
          </w:p>
          <w:p w:rsidR="00A36D8D" w:rsidRPr="00A36D8D" w:rsidP="00A36D8D">
            <w:pPr>
              <w:pStyle w:val="ListParagraph"/>
              <w:numPr>
                <w:ilvl w:val="0"/>
                <w:numId w:val="16"/>
              </w:numPr>
              <w:rPr>
                <w:rFonts w:ascii="Arial" w:hAnsi="Arial" w:cs="Arial"/>
                <w:szCs w:val="20"/>
              </w:rPr>
            </w:pPr>
            <w:r w:rsidRPr="00A36D8D">
              <w:rPr>
                <w:rFonts w:ascii="Arial" w:hAnsi="Arial" w:cs="Arial"/>
                <w:szCs w:val="20"/>
              </w:rPr>
              <w:t>Conduct Fit and GAP Analysis and formalize the Processes as per business need</w:t>
            </w:r>
          </w:p>
          <w:p w:rsidR="00A36D8D" w:rsidRPr="00A36D8D" w:rsidP="00A36D8D">
            <w:pPr>
              <w:pStyle w:val="ListParagraph"/>
              <w:numPr>
                <w:ilvl w:val="0"/>
                <w:numId w:val="16"/>
              </w:numPr>
              <w:rPr>
                <w:rFonts w:ascii="Arial" w:hAnsi="Arial" w:cs="Arial"/>
                <w:szCs w:val="20"/>
              </w:rPr>
            </w:pPr>
            <w:r w:rsidRPr="00A36D8D">
              <w:rPr>
                <w:rFonts w:ascii="Arial" w:hAnsi="Arial" w:cs="Arial"/>
                <w:szCs w:val="20"/>
              </w:rPr>
              <w:t>Data Migration from One World- JDE Enterprise 9.2</w:t>
            </w:r>
          </w:p>
          <w:p w:rsidR="00A36D8D" w:rsidRPr="00A36D8D" w:rsidP="00A36D8D">
            <w:pPr>
              <w:pStyle w:val="ListParagraph"/>
              <w:numPr>
                <w:ilvl w:val="0"/>
                <w:numId w:val="16"/>
              </w:numPr>
              <w:rPr>
                <w:rFonts w:ascii="Arial" w:hAnsi="Arial" w:cs="Arial"/>
                <w:szCs w:val="20"/>
              </w:rPr>
            </w:pPr>
            <w:r w:rsidRPr="00A36D8D">
              <w:rPr>
                <w:rFonts w:ascii="Arial" w:hAnsi="Arial" w:cs="Arial"/>
                <w:szCs w:val="20"/>
              </w:rPr>
              <w:t>Discussion with business process owner to justify business need</w:t>
            </w:r>
          </w:p>
          <w:p w:rsidR="00A36D8D" w:rsidRPr="00A36D8D" w:rsidP="00A36D8D">
            <w:pPr>
              <w:pStyle w:val="ListParagraph"/>
              <w:numPr>
                <w:ilvl w:val="0"/>
                <w:numId w:val="16"/>
              </w:numPr>
              <w:rPr>
                <w:rFonts w:ascii="Arial" w:hAnsi="Arial" w:cs="Arial"/>
                <w:szCs w:val="20"/>
              </w:rPr>
            </w:pPr>
            <w:r w:rsidRPr="00A36D8D">
              <w:rPr>
                <w:rFonts w:ascii="Arial" w:hAnsi="Arial" w:cs="Arial"/>
                <w:szCs w:val="20"/>
              </w:rPr>
              <w:t>Go- Live Preparation and Post Go Live Support</w:t>
            </w:r>
          </w:p>
          <w:p w:rsidR="00A36D8D" w:rsidRPr="00A36D8D" w:rsidP="00A36D8D">
            <w:pPr>
              <w:pStyle w:val="ListParagraph"/>
              <w:numPr>
                <w:ilvl w:val="0"/>
                <w:numId w:val="16"/>
              </w:numPr>
              <w:rPr>
                <w:rFonts w:ascii="Arial" w:hAnsi="Arial" w:cs="Arial"/>
                <w:szCs w:val="20"/>
              </w:rPr>
            </w:pPr>
            <w:r w:rsidRPr="00A36D8D">
              <w:rPr>
                <w:rFonts w:ascii="Arial" w:hAnsi="Arial" w:cs="Arial"/>
                <w:szCs w:val="20"/>
              </w:rPr>
              <w:t>Conduct Steering Committee meeting with business.</w:t>
            </w:r>
          </w:p>
          <w:p w:rsidR="00A36D8D" w:rsidP="00CE4B65">
            <w:pPr>
              <w:pStyle w:val="Heading2"/>
              <w:outlineLvl w:val="1"/>
              <w:rPr>
                <w:rFonts w:ascii="Arial" w:hAnsi="Arial" w:cs="Arial"/>
                <w:b w:val="0"/>
                <w:color w:val="2E74B5" w:themeColor="accent1" w:themeShade="BF"/>
              </w:rPr>
            </w:pPr>
          </w:p>
          <w:p w:rsidR="00C1270B" w:rsidRPr="00AB1690" w:rsidP="00CE4B65">
            <w:pPr>
              <w:pStyle w:val="Heading2"/>
              <w:outlineLvl w:val="1"/>
              <w:rPr>
                <w:rFonts w:ascii="Arial" w:hAnsi="Arial" w:cs="Arial"/>
                <w:b w:val="0"/>
                <w:color w:val="2E74B5" w:themeColor="accent1" w:themeShade="BF"/>
              </w:rPr>
            </w:pPr>
            <w:r w:rsidRPr="00AB1690">
              <w:rPr>
                <w:rFonts w:ascii="Arial" w:hAnsi="Arial" w:cs="Arial"/>
                <w:b w:val="0"/>
                <w:color w:val="2E74B5" w:themeColor="accent1" w:themeShade="BF"/>
              </w:rPr>
              <w:t xml:space="preserve">BUSINESS SOLUTION MANAGER </w:t>
            </w:r>
            <w:r w:rsidR="00D64266">
              <w:rPr>
                <w:rFonts w:ascii="Arial" w:hAnsi="Arial" w:cs="Arial"/>
                <w:b w:val="0"/>
                <w:color w:val="2E74B5" w:themeColor="accent1" w:themeShade="BF"/>
              </w:rPr>
              <w:t>–</w:t>
            </w:r>
            <w:r w:rsidRPr="00AB1690">
              <w:rPr>
                <w:rFonts w:ascii="Arial" w:hAnsi="Arial" w:cs="Arial"/>
                <w:b w:val="0"/>
                <w:color w:val="2E74B5" w:themeColor="accent1" w:themeShade="BF"/>
              </w:rPr>
              <w:t xml:space="preserve"> O</w:t>
            </w:r>
            <w:r w:rsidR="00D64266">
              <w:rPr>
                <w:rFonts w:ascii="Arial" w:hAnsi="Arial" w:cs="Arial"/>
                <w:b w:val="0"/>
                <w:color w:val="2E74B5" w:themeColor="accent1" w:themeShade="BF"/>
              </w:rPr>
              <w:t xml:space="preserve">racle: JD </w:t>
            </w:r>
            <w:r w:rsidR="00D64266">
              <w:rPr>
                <w:rFonts w:ascii="Arial" w:hAnsi="Arial" w:cs="Arial"/>
                <w:b w:val="0"/>
                <w:color w:val="2E74B5" w:themeColor="accent1" w:themeShade="BF"/>
              </w:rPr>
              <w:t>Edwrads</w:t>
            </w:r>
            <w:r w:rsidR="00D64266">
              <w:rPr>
                <w:rFonts w:ascii="Arial" w:hAnsi="Arial" w:cs="Arial"/>
                <w:b w:val="0"/>
                <w:color w:val="2E74B5" w:themeColor="accent1" w:themeShade="BF"/>
              </w:rPr>
              <w:t xml:space="preserve">  -</w:t>
            </w:r>
            <w:r w:rsidR="00D64266">
              <w:rPr>
                <w:rFonts w:ascii="Arial" w:hAnsi="Arial" w:cs="Arial"/>
                <w:b w:val="0"/>
                <w:color w:val="2E74B5" w:themeColor="accent1" w:themeShade="BF"/>
              </w:rPr>
              <w:t xml:space="preserve"> (March 2013-March 2019)</w:t>
            </w:r>
          </w:p>
          <w:p w:rsidR="00C1270B" w:rsidRPr="00AB1690" w:rsidP="00387084">
            <w:pPr>
              <w:rPr>
                <w:rFonts w:ascii="Arial" w:hAnsi="Arial" w:cs="Arial"/>
              </w:rPr>
            </w:pPr>
          </w:p>
          <w:p w:rsidR="00C1270B" w:rsidRPr="00AB1690" w:rsidP="00F860BB">
            <w:pPr>
              <w:pStyle w:val="Heading3"/>
              <w:outlineLvl w:val="2"/>
              <w:rPr>
                <w:rFonts w:ascii="Arial" w:hAnsi="Arial" w:cs="Arial"/>
                <w:color w:val="000000" w:themeColor="text1"/>
              </w:rPr>
            </w:pPr>
            <w:r w:rsidRPr="00AB1690">
              <w:rPr>
                <w:rFonts w:ascii="Arial" w:hAnsi="Arial" w:cs="Arial"/>
                <w:color w:val="000000" w:themeColor="text1"/>
              </w:rPr>
              <w:t xml:space="preserve">(Michelin </w:t>
            </w:r>
            <w:r w:rsidRPr="00AB1690">
              <w:rPr>
                <w:rFonts w:ascii="Arial" w:hAnsi="Arial" w:cs="Arial"/>
                <w:color w:val="000000" w:themeColor="text1"/>
              </w:rPr>
              <w:t>Tyres</w:t>
            </w:r>
            <w:r w:rsidRPr="00AB1690">
              <w:rPr>
                <w:rFonts w:ascii="Arial" w:hAnsi="Arial" w:cs="Arial"/>
                <w:color w:val="000000" w:themeColor="text1"/>
              </w:rPr>
              <w:t xml:space="preserve"> </w:t>
            </w:r>
            <w:r w:rsidRPr="00AB1690">
              <w:rPr>
                <w:rFonts w:ascii="Arial" w:hAnsi="Arial" w:cs="Arial"/>
                <w:color w:val="000000" w:themeColor="text1"/>
              </w:rPr>
              <w:t>Pvt</w:t>
            </w:r>
            <w:r w:rsidRPr="00AB1690">
              <w:rPr>
                <w:rFonts w:ascii="Arial" w:hAnsi="Arial" w:cs="Arial"/>
                <w:color w:val="000000" w:themeColor="text1"/>
              </w:rPr>
              <w:t xml:space="preserve"> Ltd) </w:t>
            </w:r>
          </w:p>
          <w:p w:rsidR="00C1270B" w:rsidRPr="00AB1690" w:rsidP="00387084">
            <w:pPr>
              <w:spacing w:before="1" w:line="247" w:lineRule="auto"/>
              <w:ind w:left="101" w:right="384"/>
              <w:jc w:val="both"/>
              <w:rPr>
                <w:rFonts w:ascii="Arial" w:hAnsi="Arial" w:cs="Arial"/>
                <w:szCs w:val="20"/>
              </w:rPr>
            </w:pPr>
            <w:r w:rsidRPr="00AB1690">
              <w:rPr>
                <w:rFonts w:ascii="Arial" w:hAnsi="Arial" w:cs="Arial"/>
                <w:szCs w:val="20"/>
              </w:rPr>
              <w:t xml:space="preserve">Michelin is a </w:t>
            </w:r>
            <w:r w:rsidRPr="00AB1690">
              <w:rPr>
                <w:rFonts w:ascii="Arial" w:hAnsi="Arial" w:cs="Arial"/>
                <w:szCs w:val="20"/>
              </w:rPr>
              <w:t>tyre</w:t>
            </w:r>
            <w:r w:rsidRPr="00AB1690">
              <w:rPr>
                <w:rFonts w:ascii="Arial" w:hAnsi="Arial" w:cs="Arial"/>
                <w:szCs w:val="20"/>
              </w:rPr>
              <w:t xml:space="preserve"> manufacturer based in Clermont-</w:t>
            </w:r>
            <w:r w:rsidRPr="00AB1690">
              <w:rPr>
                <w:rFonts w:ascii="Arial" w:hAnsi="Arial" w:cs="Arial"/>
                <w:szCs w:val="20"/>
              </w:rPr>
              <w:t>Ferrand  in</w:t>
            </w:r>
            <w:r w:rsidRPr="00AB1690">
              <w:rPr>
                <w:rFonts w:ascii="Arial" w:hAnsi="Arial" w:cs="Arial"/>
                <w:szCs w:val="20"/>
              </w:rPr>
              <w:t xml:space="preserve"> the Auvergne region of France. It is one of the largest </w:t>
            </w:r>
            <w:r w:rsidRPr="00AB1690">
              <w:rPr>
                <w:rFonts w:ascii="Arial" w:hAnsi="Arial" w:cs="Arial"/>
                <w:szCs w:val="20"/>
              </w:rPr>
              <w:t>tyre</w:t>
            </w:r>
            <w:r w:rsidRPr="00AB1690">
              <w:rPr>
                <w:rFonts w:ascii="Arial" w:hAnsi="Arial" w:cs="Arial"/>
                <w:szCs w:val="20"/>
              </w:rPr>
              <w:t xml:space="preserve"> manufacturers.   In  addition  to  the  Michelin  brand,  it  also  owns  the  </w:t>
            </w:r>
            <w:r w:rsidRPr="00AB1690">
              <w:rPr>
                <w:rFonts w:ascii="Arial" w:hAnsi="Arial" w:cs="Arial"/>
                <w:szCs w:val="20"/>
              </w:rPr>
              <w:t>BFGoodrich</w:t>
            </w:r>
            <w:r w:rsidRPr="00AB1690">
              <w:rPr>
                <w:rFonts w:ascii="Arial" w:hAnsi="Arial" w:cs="Arial"/>
                <w:szCs w:val="20"/>
              </w:rPr>
              <w:t xml:space="preserve">,   </w:t>
            </w:r>
            <w:r w:rsidRPr="00AB1690">
              <w:rPr>
                <w:rFonts w:ascii="Arial" w:hAnsi="Arial" w:cs="Arial"/>
                <w:szCs w:val="20"/>
              </w:rPr>
              <w:t>Kleber</w:t>
            </w:r>
            <w:r w:rsidRPr="00AB1690">
              <w:rPr>
                <w:rFonts w:ascii="Arial" w:hAnsi="Arial" w:cs="Arial"/>
                <w:szCs w:val="20"/>
              </w:rPr>
              <w:t xml:space="preserve">,  </w:t>
            </w:r>
            <w:r w:rsidRPr="00AB1690">
              <w:rPr>
                <w:rFonts w:ascii="Arial" w:hAnsi="Arial" w:cs="Arial"/>
                <w:szCs w:val="20"/>
              </w:rPr>
              <w:t>Tigar</w:t>
            </w:r>
            <w:r w:rsidRPr="00AB1690">
              <w:rPr>
                <w:rFonts w:ascii="Arial" w:hAnsi="Arial" w:cs="Arial"/>
                <w:szCs w:val="20"/>
              </w:rPr>
              <w:t xml:space="preserve">,  Riken, </w:t>
            </w:r>
            <w:r w:rsidRPr="00AB1690">
              <w:rPr>
                <w:rFonts w:ascii="Arial" w:hAnsi="Arial" w:cs="Arial"/>
                <w:szCs w:val="20"/>
              </w:rPr>
              <w:t>Kormoran</w:t>
            </w:r>
            <w:r w:rsidRPr="00AB1690">
              <w:rPr>
                <w:rFonts w:ascii="Arial" w:hAnsi="Arial" w:cs="Arial"/>
                <w:szCs w:val="20"/>
              </w:rPr>
              <w:t xml:space="preserve"> and Uniroyal (in North America) </w:t>
            </w:r>
            <w:r w:rsidRPr="00AB1690">
              <w:rPr>
                <w:rFonts w:ascii="Arial" w:hAnsi="Arial" w:cs="Arial"/>
                <w:szCs w:val="20"/>
              </w:rPr>
              <w:t>tyre</w:t>
            </w:r>
            <w:r w:rsidRPr="00AB1690">
              <w:rPr>
                <w:rFonts w:ascii="Arial" w:hAnsi="Arial" w:cs="Arial"/>
                <w:szCs w:val="20"/>
              </w:rPr>
              <w:t xml:space="preserve"> brands.</w:t>
            </w:r>
          </w:p>
          <w:p w:rsidR="00C1270B" w:rsidRPr="00AB1690" w:rsidP="00387084">
            <w:pPr>
              <w:spacing w:before="1" w:line="247" w:lineRule="auto"/>
              <w:ind w:left="101" w:right="384"/>
              <w:jc w:val="both"/>
              <w:rPr>
                <w:rFonts w:ascii="Arial" w:hAnsi="Arial" w:cs="Arial"/>
                <w:szCs w:val="20"/>
              </w:rPr>
            </w:pPr>
          </w:p>
          <w:p w:rsidR="00C1270B" w:rsidRPr="00AB1690" w:rsidP="00387084">
            <w:pPr>
              <w:spacing w:before="1" w:line="247" w:lineRule="auto"/>
              <w:ind w:left="101" w:right="384"/>
              <w:jc w:val="both"/>
              <w:rPr>
                <w:rFonts w:ascii="Arial" w:hAnsi="Arial" w:cs="Arial"/>
                <w:szCs w:val="20"/>
              </w:rPr>
            </w:pPr>
            <w:r w:rsidRPr="00AB1690">
              <w:rPr>
                <w:rFonts w:ascii="Arial" w:hAnsi="Arial" w:cs="Arial"/>
                <w:b/>
                <w:szCs w:val="20"/>
              </w:rPr>
              <w:t>Roles and Responsibility</w:t>
            </w:r>
            <w:r w:rsidRPr="00AB1690">
              <w:rPr>
                <w:rFonts w:ascii="Arial" w:hAnsi="Arial" w:cs="Arial"/>
                <w:szCs w:val="20"/>
              </w:rPr>
              <w:t>:</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Managing Support for Order to Cash, Procure to Pay and Receipt to Record processes.</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Handling New Oracle –JDE projects and relevant Integrations</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Solution Manager for ACJ region China, Thailand and Korea.</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 xml:space="preserve">Managing 3PL interfaces and Digital Applications. </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Manage key users level-1 support and training to enable them to do their day to day job effectively and efficiently.</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 xml:space="preserve">Managing  enhancements in oracle </w:t>
            </w:r>
            <w:r w:rsidRPr="00AB1690">
              <w:rPr>
                <w:rFonts w:ascii="Arial" w:hAnsi="Arial" w:cs="Arial"/>
                <w:lang w:val="en-GB"/>
              </w:rPr>
              <w:t>Jd</w:t>
            </w:r>
            <w:r w:rsidRPr="00AB1690">
              <w:rPr>
                <w:rFonts w:ascii="Arial" w:hAnsi="Arial" w:cs="Arial"/>
                <w:lang w:val="en-GB"/>
              </w:rPr>
              <w:t xml:space="preserve"> Edwards and ensure the project deadlines</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Applying best practices in the business processes.</w:t>
            </w:r>
          </w:p>
          <w:p w:rsidR="00C1270B" w:rsidRPr="00AB1690" w:rsidP="003E7613">
            <w:pPr>
              <w:pStyle w:val="ListParagraph"/>
              <w:numPr>
                <w:ilvl w:val="0"/>
                <w:numId w:val="9"/>
              </w:numPr>
              <w:spacing w:before="75" w:line="250" w:lineRule="auto"/>
              <w:ind w:right="423"/>
              <w:rPr>
                <w:rFonts w:ascii="Arial" w:hAnsi="Arial" w:cs="Arial"/>
                <w:lang w:val="en-GB"/>
              </w:rPr>
            </w:pPr>
            <w:r w:rsidRPr="00AB1690">
              <w:rPr>
                <w:rFonts w:ascii="Arial" w:hAnsi="Arial" w:cs="Arial"/>
                <w:lang w:val="en-GB"/>
              </w:rPr>
              <w:t>Vendor management- Finalization of Scope of work, Time and Efforts, Resource Planning</w:t>
            </w:r>
          </w:p>
          <w:p w:rsidR="00C1270B" w:rsidRPr="00AB1690" w:rsidP="003E7613">
            <w:pPr>
              <w:pStyle w:val="ListParagraph"/>
              <w:numPr>
                <w:ilvl w:val="0"/>
                <w:numId w:val="9"/>
              </w:numPr>
              <w:spacing w:before="35"/>
              <w:rPr>
                <w:rFonts w:ascii="Arial" w:hAnsi="Arial" w:cs="Arial"/>
                <w:lang w:val="en-GB"/>
              </w:rPr>
            </w:pPr>
            <w:r w:rsidRPr="00AB1690">
              <w:rPr>
                <w:rFonts w:ascii="Arial" w:hAnsi="Arial" w:cs="Arial"/>
                <w:lang w:val="en-GB"/>
              </w:rPr>
              <w:t>Security and Configurations- Oracle Segregation of Duties and Internal control</w:t>
            </w:r>
          </w:p>
          <w:p w:rsidR="00C1270B" w:rsidRPr="00AB1690" w:rsidP="003E7613">
            <w:pPr>
              <w:pStyle w:val="ListParagraph"/>
              <w:numPr>
                <w:ilvl w:val="0"/>
                <w:numId w:val="9"/>
              </w:numPr>
              <w:spacing w:before="9"/>
              <w:rPr>
                <w:rFonts w:ascii="Arial" w:hAnsi="Arial" w:cs="Arial"/>
                <w:lang w:val="en-GB"/>
              </w:rPr>
            </w:pPr>
            <w:r w:rsidRPr="00AB1690">
              <w:rPr>
                <w:rFonts w:ascii="Arial" w:hAnsi="Arial" w:cs="Arial"/>
                <w:lang w:val="en-GB"/>
              </w:rPr>
              <w:t>IT General Controls Audit Compliance</w:t>
            </w:r>
          </w:p>
          <w:p w:rsidR="00C1270B" w:rsidRPr="00AB1690" w:rsidP="003E7613">
            <w:pPr>
              <w:pStyle w:val="ListParagraph"/>
              <w:numPr>
                <w:ilvl w:val="0"/>
                <w:numId w:val="9"/>
              </w:numPr>
              <w:spacing w:before="9"/>
              <w:rPr>
                <w:rFonts w:ascii="Arial" w:hAnsi="Arial" w:cs="Arial"/>
                <w:lang w:val="en-GB"/>
              </w:rPr>
            </w:pPr>
            <w:r w:rsidRPr="00AB1690">
              <w:rPr>
                <w:rFonts w:ascii="Arial" w:hAnsi="Arial" w:cs="Arial"/>
                <w:lang w:val="en-GB"/>
              </w:rPr>
              <w:t>Service level Agreements with the service provider.</w:t>
            </w:r>
          </w:p>
          <w:p w:rsidR="00C1270B" w:rsidRPr="00AB1690" w:rsidP="003E7613">
            <w:pPr>
              <w:pStyle w:val="ListParagraph"/>
              <w:numPr>
                <w:ilvl w:val="0"/>
                <w:numId w:val="9"/>
              </w:numPr>
              <w:spacing w:before="9"/>
              <w:rPr>
                <w:rFonts w:ascii="Arial" w:hAnsi="Arial" w:cs="Arial"/>
                <w:lang w:val="en-GB"/>
              </w:rPr>
            </w:pPr>
            <w:r w:rsidRPr="00AB1690">
              <w:rPr>
                <w:rFonts w:ascii="Arial" w:hAnsi="Arial" w:cs="Arial"/>
                <w:lang w:val="en-GB"/>
              </w:rPr>
              <w:t>Weekly, Monthly Vendor meetings and discuss on the KPI’s.</w:t>
            </w:r>
          </w:p>
          <w:p w:rsidR="00C1270B" w:rsidRPr="00AB1690" w:rsidP="003E7613">
            <w:pPr>
              <w:pStyle w:val="ListParagraph"/>
              <w:numPr>
                <w:ilvl w:val="0"/>
                <w:numId w:val="9"/>
              </w:numPr>
              <w:spacing w:before="9"/>
              <w:rPr>
                <w:rFonts w:ascii="Arial" w:hAnsi="Arial" w:cs="Arial"/>
                <w:lang w:val="en-GB"/>
              </w:rPr>
            </w:pPr>
            <w:r w:rsidRPr="00AB1690">
              <w:rPr>
                <w:rFonts w:ascii="Arial" w:hAnsi="Arial" w:cs="Arial"/>
                <w:lang w:val="en-GB"/>
              </w:rPr>
              <w:t xml:space="preserve">Gather business requirements, Validate, design, managing BI tools- </w:t>
            </w:r>
            <w:r w:rsidRPr="00AB1690">
              <w:rPr>
                <w:rFonts w:ascii="Arial" w:hAnsi="Arial" w:cs="Arial"/>
                <w:lang w:val="en-GB"/>
              </w:rPr>
              <w:t>Qlik</w:t>
            </w:r>
            <w:r w:rsidRPr="00AB1690">
              <w:rPr>
                <w:rFonts w:ascii="Arial" w:hAnsi="Arial" w:cs="Arial"/>
                <w:lang w:val="en-GB"/>
              </w:rPr>
              <w:t xml:space="preserve"> </w:t>
            </w:r>
            <w:r w:rsidRPr="00AB1690">
              <w:rPr>
                <w:rFonts w:ascii="Arial" w:hAnsi="Arial" w:cs="Arial"/>
                <w:lang w:val="en-GB"/>
              </w:rPr>
              <w:t>Veiw</w:t>
            </w:r>
            <w:r w:rsidRPr="00AB1690">
              <w:rPr>
                <w:rFonts w:ascii="Arial" w:hAnsi="Arial" w:cs="Arial"/>
                <w:lang w:val="en-GB"/>
              </w:rPr>
              <w:t>, Tableau and OBIEEE.</w:t>
            </w:r>
          </w:p>
          <w:p w:rsidR="00C1270B" w:rsidRPr="00AB1690" w:rsidP="003E7613">
            <w:pPr>
              <w:pStyle w:val="ListParagraph"/>
              <w:numPr>
                <w:ilvl w:val="0"/>
                <w:numId w:val="9"/>
              </w:numPr>
              <w:spacing w:before="9"/>
              <w:rPr>
                <w:rFonts w:ascii="Arial" w:hAnsi="Arial" w:cs="Arial"/>
                <w:lang w:val="en-GB"/>
              </w:rPr>
            </w:pPr>
            <w:r w:rsidRPr="00AB1690">
              <w:rPr>
                <w:rFonts w:ascii="Arial" w:hAnsi="Arial" w:cs="Arial"/>
                <w:lang w:val="en-GB"/>
              </w:rPr>
              <w:t xml:space="preserve"> Perform/ conduct Non regression testing.</w:t>
            </w:r>
          </w:p>
          <w:p w:rsidR="00C1270B" w:rsidRPr="00AB1690" w:rsidP="003E7613">
            <w:pPr>
              <w:pStyle w:val="ListParagraph"/>
              <w:numPr>
                <w:ilvl w:val="0"/>
                <w:numId w:val="9"/>
              </w:numPr>
              <w:spacing w:before="9"/>
              <w:rPr>
                <w:rFonts w:ascii="Arial" w:hAnsi="Arial" w:cs="Arial"/>
                <w:lang w:val="en-GB"/>
              </w:rPr>
            </w:pPr>
            <w:r w:rsidRPr="00AB1690">
              <w:rPr>
                <w:rFonts w:ascii="Arial" w:hAnsi="Arial" w:cs="Arial"/>
                <w:lang w:val="en-GB"/>
              </w:rPr>
              <w:t>Conducting Steering Committee</w:t>
            </w:r>
            <w:r w:rsidRPr="00AB1690">
              <w:rPr>
                <w:rFonts w:ascii="Arial" w:hAnsi="Arial" w:cs="Arial"/>
                <w:lang w:val="en-GB"/>
              </w:rPr>
              <w:t>..</w:t>
            </w:r>
          </w:p>
          <w:p w:rsidR="00C1270B" w:rsidRPr="00A36D8D" w:rsidP="00CE4B65">
            <w:pPr>
              <w:pStyle w:val="ListParagraph"/>
              <w:numPr>
                <w:ilvl w:val="0"/>
                <w:numId w:val="9"/>
              </w:numPr>
              <w:spacing w:before="9"/>
              <w:rPr>
                <w:rFonts w:ascii="Arial" w:hAnsi="Arial" w:cs="Arial"/>
                <w:lang w:val="en-GB"/>
              </w:rPr>
            </w:pPr>
            <w:r w:rsidRPr="00AB1690">
              <w:rPr>
                <w:rFonts w:ascii="Arial" w:hAnsi="Arial" w:cs="Arial"/>
                <w:lang w:val="en-GB"/>
              </w:rPr>
              <w:t>Prepare/Review and Approve functional design document for new projects.</w:t>
            </w:r>
          </w:p>
          <w:p w:rsidR="00C1270B" w:rsidP="00CE4B65">
            <w:pPr>
              <w:pStyle w:val="Heading2"/>
              <w:outlineLvl w:val="1"/>
              <w:rPr>
                <w:rFonts w:ascii="Arial" w:hAnsi="Arial" w:cs="Arial"/>
                <w:b w:val="0"/>
                <w:color w:val="2E74B5" w:themeColor="accent1" w:themeShade="BF"/>
              </w:rPr>
            </w:pPr>
          </w:p>
          <w:p w:rsidR="00C1270B" w:rsidRPr="00AB1690" w:rsidP="00CE4B65">
            <w:pPr>
              <w:pStyle w:val="Heading2"/>
              <w:outlineLvl w:val="1"/>
              <w:rPr>
                <w:rFonts w:ascii="Arial" w:hAnsi="Arial" w:cs="Arial"/>
                <w:b w:val="0"/>
                <w:color w:val="2E74B5" w:themeColor="accent1" w:themeShade="BF"/>
              </w:rPr>
            </w:pPr>
            <w:r w:rsidRPr="00AB1690">
              <w:rPr>
                <w:rFonts w:ascii="Arial" w:hAnsi="Arial" w:cs="Arial"/>
                <w:b w:val="0"/>
                <w:color w:val="2E74B5" w:themeColor="accent1" w:themeShade="BF"/>
              </w:rPr>
              <w:t>IT ANALYST (Oct 11- March 13)</w:t>
            </w:r>
          </w:p>
          <w:p w:rsidR="00C1270B" w:rsidRPr="00AB1690" w:rsidP="00CE4B65">
            <w:pPr>
              <w:pStyle w:val="Heading3"/>
              <w:outlineLvl w:val="2"/>
              <w:rPr>
                <w:rFonts w:ascii="Arial" w:hAnsi="Arial" w:cs="Arial"/>
                <w:color w:val="000000" w:themeColor="text1"/>
              </w:rPr>
            </w:pPr>
            <w:r w:rsidRPr="00AB1690">
              <w:rPr>
                <w:rFonts w:ascii="Arial" w:hAnsi="Arial" w:cs="Arial"/>
                <w:color w:val="000000" w:themeColor="text1"/>
              </w:rPr>
              <w:t>(Tata Consultancy Services)</w:t>
            </w:r>
          </w:p>
          <w:p w:rsidR="00C1270B" w:rsidRPr="00AB1690" w:rsidP="000E453A">
            <w:pPr>
              <w:tabs>
                <w:tab w:val="left" w:pos="2687"/>
              </w:tabs>
              <w:rPr>
                <w:rFonts w:ascii="Arial" w:hAnsi="Arial" w:cs="Arial"/>
                <w:color w:val="000000"/>
              </w:rPr>
            </w:pPr>
          </w:p>
          <w:p w:rsidR="00C1270B" w:rsidRPr="00AB1690" w:rsidP="000E453A">
            <w:pPr>
              <w:tabs>
                <w:tab w:val="left" w:pos="2687"/>
              </w:tabs>
              <w:rPr>
                <w:rFonts w:ascii="Arial" w:hAnsi="Arial" w:cs="Arial"/>
                <w:color w:val="000000"/>
              </w:rPr>
            </w:pPr>
            <w:r w:rsidRPr="00AB1690">
              <w:rPr>
                <w:rFonts w:ascii="Arial" w:hAnsi="Arial" w:cs="Arial"/>
                <w:color w:val="000000"/>
              </w:rPr>
              <w:t xml:space="preserve">Worked For : </w:t>
            </w:r>
          </w:p>
          <w:p w:rsidR="00C1270B" w:rsidRPr="00AB1690" w:rsidP="00387084">
            <w:pPr>
              <w:spacing w:before="40"/>
              <w:jc w:val="both"/>
              <w:rPr>
                <w:rFonts w:ascii="Arial" w:hAnsi="Arial" w:cs="Arial"/>
                <w:b/>
                <w:color w:val="000000"/>
                <w:sz w:val="18"/>
                <w:szCs w:val="18"/>
              </w:rPr>
            </w:pPr>
            <w:r w:rsidRPr="00AB1690">
              <w:rPr>
                <w:rFonts w:ascii="Arial" w:hAnsi="Arial" w:cs="Arial"/>
                <w:b/>
                <w:color w:val="000000"/>
                <w:sz w:val="18"/>
                <w:szCs w:val="18"/>
              </w:rPr>
              <w:t>Zimmer Holding Incorporated:</w:t>
            </w:r>
          </w:p>
          <w:p w:rsidR="00C1270B" w:rsidRPr="00AB1690" w:rsidP="000B46CD">
            <w:pPr>
              <w:numPr>
                <w:ilvl w:val="0"/>
                <w:numId w:val="9"/>
              </w:numPr>
              <w:spacing w:before="40"/>
              <w:rPr>
                <w:rFonts w:ascii="Arial" w:hAnsi="Arial" w:cs="Arial"/>
                <w:color w:val="000000"/>
                <w:szCs w:val="20"/>
              </w:rPr>
            </w:pPr>
            <w:r w:rsidRPr="00AB1690">
              <w:rPr>
                <w:rFonts w:ascii="Arial" w:hAnsi="Arial" w:cs="Arial"/>
                <w:color w:val="000000"/>
                <w:szCs w:val="20"/>
              </w:rPr>
              <w:t xml:space="preserve">Zimmer Holdings Inc. is a publicly traded </w:t>
            </w:r>
            <w:hyperlink r:id="rId5" w:tooltip="Medical device" w:history="1">
              <w:r w:rsidRPr="00AB1690">
                <w:rPr>
                  <w:rFonts w:ascii="Arial" w:hAnsi="Arial" w:cs="Arial"/>
                  <w:color w:val="000000"/>
                  <w:szCs w:val="20"/>
                </w:rPr>
                <w:t>medical device</w:t>
              </w:r>
            </w:hyperlink>
            <w:r w:rsidRPr="00AB1690">
              <w:rPr>
                <w:rFonts w:ascii="Arial" w:hAnsi="Arial" w:cs="Arial"/>
                <w:color w:val="000000"/>
                <w:szCs w:val="20"/>
              </w:rPr>
              <w:t xml:space="preserve"> company.</w:t>
            </w:r>
          </w:p>
          <w:p w:rsidR="00C1270B" w:rsidRPr="00AB1690" w:rsidP="000B46CD">
            <w:pPr>
              <w:numPr>
                <w:ilvl w:val="0"/>
                <w:numId w:val="9"/>
              </w:numPr>
              <w:spacing w:before="40"/>
              <w:rPr>
                <w:rFonts w:ascii="Arial" w:hAnsi="Arial" w:cs="Arial"/>
                <w:color w:val="000000"/>
                <w:szCs w:val="20"/>
              </w:rPr>
            </w:pPr>
            <w:r w:rsidRPr="00AB1690">
              <w:rPr>
                <w:rFonts w:ascii="Arial" w:hAnsi="Arial" w:cs="Arial"/>
                <w:color w:val="000000"/>
                <w:szCs w:val="20"/>
              </w:rPr>
              <w:t>Leader  in medical device</w:t>
            </w:r>
          </w:p>
          <w:p w:rsidR="00C1270B" w:rsidRPr="00AB1690" w:rsidP="00387084">
            <w:pPr>
              <w:jc w:val="both"/>
              <w:rPr>
                <w:rFonts w:ascii="Arial" w:hAnsi="Arial" w:cs="Arial"/>
                <w:color w:val="000000"/>
                <w:szCs w:val="20"/>
              </w:rPr>
            </w:pPr>
          </w:p>
          <w:p w:rsidR="00C1270B" w:rsidRPr="00AB1690" w:rsidP="00387084">
            <w:pPr>
              <w:jc w:val="both"/>
              <w:rPr>
                <w:rFonts w:ascii="Arial" w:hAnsi="Arial" w:cs="Arial"/>
                <w:b/>
                <w:szCs w:val="20"/>
                <w:u w:val="single"/>
              </w:rPr>
            </w:pPr>
          </w:p>
          <w:p w:rsidR="00C1270B" w:rsidRPr="00AB1690" w:rsidP="00387084">
            <w:pPr>
              <w:jc w:val="both"/>
              <w:rPr>
                <w:rFonts w:ascii="Arial" w:hAnsi="Arial" w:cs="Arial"/>
                <w:b/>
                <w:szCs w:val="20"/>
                <w:u w:val="single"/>
              </w:rPr>
            </w:pPr>
            <w:r w:rsidRPr="00AB1690">
              <w:rPr>
                <w:rFonts w:ascii="Arial" w:hAnsi="Arial" w:cs="Arial"/>
                <w:b/>
                <w:szCs w:val="20"/>
                <w:u w:val="single"/>
              </w:rPr>
              <w:t>Project Scope &amp; Responsibilities: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 xml:space="preserve"> </w:t>
            </w:r>
            <w:r w:rsidRPr="00AB1690">
              <w:rPr>
                <w:rFonts w:ascii="Arial" w:hAnsi="Arial" w:cs="Arial"/>
                <w:bCs/>
                <w:color w:val="000000"/>
                <w:szCs w:val="20"/>
              </w:rPr>
              <w:t>Post GO live Support.</w:t>
            </w:r>
          </w:p>
          <w:p w:rsidR="00C1270B" w:rsidRPr="00AB1690" w:rsidP="000B46CD">
            <w:pPr>
              <w:numPr>
                <w:ilvl w:val="0"/>
                <w:numId w:val="9"/>
              </w:numPr>
              <w:spacing w:before="40"/>
              <w:jc w:val="both"/>
              <w:rPr>
                <w:rFonts w:ascii="Arial" w:hAnsi="Arial" w:cs="Arial"/>
                <w:szCs w:val="20"/>
              </w:rPr>
            </w:pPr>
            <w:r w:rsidRPr="00AB1690">
              <w:rPr>
                <w:rFonts w:ascii="Arial" w:hAnsi="Arial" w:cs="Arial"/>
                <w:bCs/>
                <w:color w:val="000000"/>
                <w:szCs w:val="20"/>
              </w:rPr>
              <w:t xml:space="preserve">Client has already implemented </w:t>
            </w:r>
            <w:r w:rsidRPr="00AB1690">
              <w:rPr>
                <w:rFonts w:ascii="Arial" w:hAnsi="Arial" w:cs="Arial"/>
                <w:szCs w:val="20"/>
              </w:rPr>
              <w:t>JD Edwards XE.</w:t>
            </w:r>
          </w:p>
          <w:p w:rsidR="00C1270B" w:rsidRPr="00AB1690" w:rsidP="000B46CD">
            <w:pPr>
              <w:numPr>
                <w:ilvl w:val="0"/>
                <w:numId w:val="9"/>
              </w:numPr>
              <w:jc w:val="both"/>
              <w:rPr>
                <w:rFonts w:ascii="Arial" w:hAnsi="Arial" w:cs="Arial"/>
                <w:szCs w:val="20"/>
              </w:rPr>
            </w:pPr>
            <w:r w:rsidRPr="00AB1690">
              <w:rPr>
                <w:rFonts w:ascii="Arial" w:hAnsi="Arial" w:cs="Arial"/>
                <w:szCs w:val="20"/>
              </w:rPr>
              <w:t>Post Go Live Support for Order to Cash Module, Manufacturing module.</w:t>
            </w:r>
          </w:p>
          <w:p w:rsidR="00C1270B" w:rsidRPr="00AB1690" w:rsidP="000B46CD">
            <w:pPr>
              <w:numPr>
                <w:ilvl w:val="0"/>
                <w:numId w:val="9"/>
              </w:numPr>
              <w:jc w:val="both"/>
              <w:rPr>
                <w:rFonts w:ascii="Arial" w:hAnsi="Arial" w:cs="Arial"/>
                <w:szCs w:val="20"/>
              </w:rPr>
            </w:pPr>
            <w:r w:rsidRPr="00AB1690">
              <w:rPr>
                <w:rFonts w:ascii="Arial" w:hAnsi="Arial" w:cs="Arial"/>
                <w:szCs w:val="20"/>
              </w:rPr>
              <w:t>Woking</w:t>
            </w:r>
            <w:r w:rsidRPr="00AB1690">
              <w:rPr>
                <w:rFonts w:ascii="Arial" w:hAnsi="Arial" w:cs="Arial"/>
                <w:szCs w:val="20"/>
              </w:rPr>
              <w:t xml:space="preserve"> as a Team lead in global service </w:t>
            </w:r>
            <w:r w:rsidRPr="00AB1690">
              <w:rPr>
                <w:rFonts w:ascii="Arial" w:hAnsi="Arial" w:cs="Arial"/>
                <w:szCs w:val="20"/>
              </w:rPr>
              <w:t>centre</w:t>
            </w:r>
            <w:r w:rsidRPr="00AB1690">
              <w:rPr>
                <w:rFonts w:ascii="Arial" w:hAnsi="Arial" w:cs="Arial"/>
                <w:szCs w:val="20"/>
              </w:rPr>
              <w:t>, India and looking after level 3 and level 4 issues.</w:t>
            </w:r>
          </w:p>
          <w:p w:rsidR="00C1270B" w:rsidRPr="00AB1690" w:rsidP="000B46CD">
            <w:pPr>
              <w:numPr>
                <w:ilvl w:val="0"/>
                <w:numId w:val="9"/>
              </w:numPr>
              <w:jc w:val="both"/>
              <w:rPr>
                <w:rFonts w:ascii="Arial" w:hAnsi="Arial" w:cs="Arial"/>
                <w:szCs w:val="20"/>
              </w:rPr>
            </w:pPr>
            <w:r w:rsidRPr="00AB1690">
              <w:rPr>
                <w:rFonts w:ascii="Arial" w:hAnsi="Arial" w:cs="Arial"/>
                <w:szCs w:val="20"/>
              </w:rPr>
              <w:t>Team meeting, Weekly review meeting with client.</w:t>
            </w:r>
          </w:p>
          <w:p w:rsidR="00C1270B" w:rsidRPr="00AB1690" w:rsidP="00387084">
            <w:pPr>
              <w:tabs>
                <w:tab w:val="left" w:pos="2687"/>
              </w:tabs>
              <w:rPr>
                <w:rFonts w:ascii="Arial" w:hAnsi="Arial" w:cs="Arial"/>
              </w:rPr>
            </w:pPr>
            <w:r w:rsidRPr="00AB1690">
              <w:rPr>
                <w:rFonts w:ascii="Arial" w:hAnsi="Arial" w:cs="Arial"/>
                <w:szCs w:val="20"/>
              </w:rPr>
              <w:t>Direct communicate with core user to understand his queries and provide best solution</w:t>
            </w:r>
          </w:p>
          <w:p w:rsidR="00C1270B" w:rsidRPr="00AB1690" w:rsidP="000E453A">
            <w:pPr>
              <w:tabs>
                <w:tab w:val="left" w:pos="2687"/>
              </w:tabs>
              <w:rPr>
                <w:rFonts w:ascii="Arial" w:hAnsi="Arial" w:cs="Arial"/>
              </w:rPr>
            </w:pPr>
          </w:p>
          <w:p w:rsidR="00C1270B" w:rsidRPr="00AB1690" w:rsidP="00DE43CF">
            <w:pPr>
              <w:pStyle w:val="Heading2"/>
              <w:outlineLvl w:val="1"/>
              <w:rPr>
                <w:rFonts w:ascii="Arial" w:hAnsi="Arial" w:cs="Arial"/>
                <w:b w:val="0"/>
                <w:color w:val="2E74B5" w:themeColor="accent1" w:themeShade="BF"/>
              </w:rPr>
            </w:pPr>
            <w:r>
              <w:rPr>
                <w:rFonts w:ascii="Arial" w:hAnsi="Arial" w:cs="Arial"/>
                <w:b w:val="0"/>
                <w:color w:val="2E74B5" w:themeColor="accent1" w:themeShade="BF"/>
              </w:rPr>
              <w:t xml:space="preserve">Manufacturing Lead </w:t>
            </w:r>
            <w:r w:rsidRPr="00AB1690">
              <w:rPr>
                <w:rFonts w:ascii="Arial" w:hAnsi="Arial" w:cs="Arial"/>
                <w:b w:val="0"/>
                <w:color w:val="2E74B5" w:themeColor="accent1" w:themeShade="BF"/>
              </w:rPr>
              <w:t>(August 09- Oct. 11)</w:t>
            </w:r>
          </w:p>
          <w:p w:rsidR="00C1270B" w:rsidRPr="00AB1690" w:rsidP="002A6B42">
            <w:pPr>
              <w:pStyle w:val="Heading3"/>
              <w:outlineLvl w:val="2"/>
              <w:rPr>
                <w:rFonts w:ascii="Arial" w:hAnsi="Arial" w:cs="Arial"/>
                <w:color w:val="000000" w:themeColor="text1"/>
              </w:rPr>
            </w:pPr>
            <w:r w:rsidRPr="00AB1690">
              <w:rPr>
                <w:rFonts w:ascii="Arial" w:hAnsi="Arial" w:cs="Arial"/>
                <w:color w:val="000000" w:themeColor="text1"/>
              </w:rPr>
              <w:t>(Wipro Technologies)</w:t>
            </w:r>
          </w:p>
          <w:p w:rsidR="00C1270B" w:rsidRPr="00AB1690" w:rsidP="00387084">
            <w:pPr>
              <w:rPr>
                <w:rFonts w:ascii="Arial" w:hAnsi="Arial" w:cs="Arial"/>
              </w:rPr>
            </w:pPr>
          </w:p>
          <w:p w:rsidR="00C1270B" w:rsidRPr="00AB1690" w:rsidP="00387084">
            <w:pPr>
              <w:rPr>
                <w:rFonts w:ascii="Arial" w:hAnsi="Arial" w:cs="Arial"/>
              </w:rPr>
            </w:pPr>
            <w:r w:rsidRPr="00AB1690">
              <w:rPr>
                <w:rFonts w:ascii="Arial" w:hAnsi="Arial" w:cs="Arial"/>
              </w:rPr>
              <w:t>Worked for :</w:t>
            </w:r>
          </w:p>
          <w:p w:rsidR="00C1270B" w:rsidRPr="00AB1690" w:rsidP="00387084">
            <w:pPr>
              <w:spacing w:before="40"/>
              <w:jc w:val="both"/>
              <w:rPr>
                <w:rFonts w:ascii="Arial" w:hAnsi="Arial" w:cs="Arial"/>
                <w:b/>
                <w:szCs w:val="20"/>
                <w:u w:val="single"/>
              </w:rPr>
            </w:pPr>
            <w:r>
              <w:rPr>
                <w:rFonts w:ascii="Arial" w:hAnsi="Arial" w:cs="Arial"/>
                <w:b/>
                <w:szCs w:val="20"/>
                <w:u w:val="single"/>
              </w:rPr>
              <w:t>Pernod Ri</w:t>
            </w:r>
            <w:r w:rsidRPr="00AB1690">
              <w:rPr>
                <w:rFonts w:ascii="Arial" w:hAnsi="Arial" w:cs="Arial"/>
                <w:b/>
                <w:szCs w:val="20"/>
                <w:u w:val="single"/>
              </w:rPr>
              <w:t xml:space="preserve">card Pvt. Limited </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 xml:space="preserve">Pernod Ricard owns the distilled beverage division of the former corporation </w:t>
            </w:r>
            <w:hyperlink r:id="rId6" w:tooltip="Seagram" w:history="1">
              <w:r w:rsidRPr="00AB1690">
                <w:rPr>
                  <w:rFonts w:ascii="Arial" w:hAnsi="Arial" w:cs="Arial"/>
                  <w:szCs w:val="20"/>
                </w:rPr>
                <w:t>Seagram</w:t>
              </w:r>
            </w:hyperlink>
            <w:r w:rsidRPr="00AB1690">
              <w:rPr>
                <w:rFonts w:ascii="Arial" w:hAnsi="Arial" w:cs="Arial"/>
                <w:szCs w:val="20"/>
              </w:rPr>
              <w:t xml:space="preserve">, along with many other holdings. In 2005, the company acquired a British-based competitor, </w:t>
            </w:r>
            <w:hyperlink r:id="rId7" w:tooltip="Allied Domecq" w:history="1">
              <w:r w:rsidRPr="00AB1690">
                <w:rPr>
                  <w:rFonts w:ascii="Arial" w:hAnsi="Arial" w:cs="Arial"/>
                  <w:szCs w:val="20"/>
                </w:rPr>
                <w:t>Allied Domecq</w:t>
              </w:r>
            </w:hyperlink>
            <w:r w:rsidRPr="00AB1690">
              <w:rPr>
                <w:rFonts w:ascii="Arial" w:hAnsi="Arial" w:cs="Arial"/>
                <w:szCs w:val="20"/>
              </w:rPr>
              <w:t xml:space="preserve"> plc</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Pr>
                <w:rFonts w:ascii="Arial" w:hAnsi="Arial" w:cs="Arial"/>
                <w:szCs w:val="20"/>
              </w:rPr>
              <w:t>Pernod Ri</w:t>
            </w:r>
            <w:r w:rsidRPr="00AB1690">
              <w:rPr>
                <w:rFonts w:ascii="Arial" w:hAnsi="Arial" w:cs="Arial"/>
                <w:szCs w:val="20"/>
              </w:rPr>
              <w:t xml:space="preserve">card Pvt. Limited is India’s Leading liquor Company previously known as </w:t>
            </w:r>
            <w:r w:rsidRPr="00AB1690">
              <w:rPr>
                <w:rFonts w:ascii="Arial" w:hAnsi="Arial" w:cs="Arial"/>
                <w:szCs w:val="20"/>
              </w:rPr>
              <w:t>Segram’s</w:t>
            </w:r>
            <w:r w:rsidRPr="00AB1690">
              <w:rPr>
                <w:rFonts w:ascii="Arial" w:hAnsi="Arial" w:cs="Arial"/>
                <w:szCs w:val="20"/>
              </w:rPr>
              <w:t xml:space="preserve">  </w:t>
            </w:r>
            <w:r w:rsidRPr="00AB1690">
              <w:rPr>
                <w:rFonts w:ascii="Arial" w:hAnsi="Arial" w:cs="Arial"/>
                <w:szCs w:val="20"/>
              </w:rPr>
              <w:t>Pvt</w:t>
            </w:r>
            <w:r w:rsidRPr="00AB1690">
              <w:rPr>
                <w:rFonts w:ascii="Arial" w:hAnsi="Arial" w:cs="Arial"/>
                <w:szCs w:val="20"/>
              </w:rPr>
              <w:t xml:space="preserve"> . Limited.</w:t>
            </w:r>
          </w:p>
          <w:p w:rsidR="00C1270B" w:rsidRPr="00AB1690" w:rsidP="000B46CD">
            <w:pPr>
              <w:numPr>
                <w:ilvl w:val="0"/>
                <w:numId w:val="9"/>
              </w:numPr>
              <w:tabs>
                <w:tab w:val="left" w:pos="990"/>
                <w:tab w:val="left" w:pos="3690"/>
              </w:tabs>
              <w:suppressAutoHyphens/>
              <w:spacing w:before="40"/>
              <w:jc w:val="both"/>
              <w:rPr>
                <w:rFonts w:ascii="Arial" w:hAnsi="Arial" w:cs="Arial"/>
                <w:b/>
                <w:szCs w:val="20"/>
              </w:rPr>
            </w:pPr>
            <w:r w:rsidRPr="00AB1690">
              <w:rPr>
                <w:rFonts w:ascii="Arial" w:hAnsi="Arial" w:cs="Arial"/>
                <w:szCs w:val="20"/>
              </w:rPr>
              <w:t>PRPL has 24 Manufacturing Branch Plants in India, and Head Office in Gurgaon.</w:t>
            </w:r>
          </w:p>
          <w:p w:rsidR="00C1270B" w:rsidRPr="00AB1690" w:rsidP="00387084">
            <w:pPr>
              <w:jc w:val="both"/>
              <w:rPr>
                <w:rFonts w:ascii="Arial" w:hAnsi="Arial" w:cs="Arial"/>
                <w:b/>
                <w:szCs w:val="20"/>
                <w:u w:val="single"/>
              </w:rPr>
            </w:pPr>
          </w:p>
          <w:p w:rsidR="00C1270B" w:rsidRPr="00AB1690" w:rsidP="00387084">
            <w:pPr>
              <w:jc w:val="both"/>
              <w:rPr>
                <w:rFonts w:ascii="Arial" w:hAnsi="Arial" w:cs="Arial"/>
                <w:b/>
                <w:szCs w:val="20"/>
                <w:u w:val="single"/>
              </w:rPr>
            </w:pPr>
            <w:r w:rsidRPr="00AB1690">
              <w:rPr>
                <w:rFonts w:ascii="Arial" w:hAnsi="Arial" w:cs="Arial"/>
                <w:b/>
                <w:szCs w:val="20"/>
                <w:u w:val="single"/>
              </w:rPr>
              <w:t>Project Scope &amp; Responsibilities: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 xml:space="preserve"> Business Process Study of as IS Process and recording the current and pain areas as business needs after discussions with core users and process owners in this large organization having multiple streams of business across India.</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Documentation and presentation to the process owners of proposed TO BE system and highlighted the improvement of process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 xml:space="preserve"> Process mapping in JDE to demonstrate improvements for mission critical needs in manufacturing  module</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Interaction with Users to understand special practices and their requirements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Prototyping Setups in PY Environment, testing and validation.</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 xml:space="preserve">Go Live </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Post Go-live Support</w:t>
            </w:r>
          </w:p>
          <w:p w:rsidR="00C1270B" w:rsidRPr="00AB1690" w:rsidP="000E453A">
            <w:pPr>
              <w:tabs>
                <w:tab w:val="left" w:pos="2687"/>
              </w:tabs>
              <w:rPr>
                <w:rFonts w:ascii="Arial" w:hAnsi="Arial" w:cs="Arial"/>
              </w:rPr>
            </w:pPr>
          </w:p>
          <w:p w:rsidR="00A36D8D" w:rsidP="00DE43CF">
            <w:pPr>
              <w:pStyle w:val="Heading2"/>
              <w:outlineLvl w:val="1"/>
              <w:rPr>
                <w:rFonts w:ascii="Arial" w:hAnsi="Arial" w:cs="Arial"/>
                <w:b w:val="0"/>
                <w:color w:val="2E74B5" w:themeColor="accent1" w:themeShade="BF"/>
              </w:rPr>
            </w:pPr>
          </w:p>
          <w:p w:rsidR="00A36D8D" w:rsidP="00DE43CF">
            <w:pPr>
              <w:pStyle w:val="Heading2"/>
              <w:outlineLvl w:val="1"/>
              <w:rPr>
                <w:rFonts w:ascii="Arial" w:hAnsi="Arial" w:cs="Arial"/>
                <w:b w:val="0"/>
                <w:color w:val="2E74B5" w:themeColor="accent1" w:themeShade="BF"/>
              </w:rPr>
            </w:pPr>
          </w:p>
          <w:p w:rsidR="00C1270B" w:rsidRPr="00AB1690" w:rsidP="00DE43CF">
            <w:pPr>
              <w:pStyle w:val="Heading2"/>
              <w:outlineLvl w:val="1"/>
              <w:rPr>
                <w:rFonts w:ascii="Arial" w:hAnsi="Arial" w:cs="Arial"/>
                <w:b w:val="0"/>
                <w:color w:val="2E74B5" w:themeColor="accent1" w:themeShade="BF"/>
              </w:rPr>
            </w:pPr>
            <w:r w:rsidRPr="00AB1690">
              <w:rPr>
                <w:rFonts w:ascii="Arial" w:hAnsi="Arial" w:cs="Arial"/>
                <w:b w:val="0"/>
                <w:color w:val="2E74B5" w:themeColor="accent1" w:themeShade="BF"/>
              </w:rPr>
              <w:t>Executive -IT (July 07- July 09)</w:t>
            </w:r>
          </w:p>
          <w:p w:rsidR="00C1270B" w:rsidRPr="00AB1690" w:rsidP="00396695">
            <w:pPr>
              <w:tabs>
                <w:tab w:val="left" w:pos="990"/>
                <w:tab w:val="left" w:pos="3690"/>
              </w:tabs>
              <w:suppressAutoHyphens/>
              <w:spacing w:before="40"/>
              <w:jc w:val="both"/>
              <w:rPr>
                <w:rFonts w:ascii="Arial" w:hAnsi="Arial" w:cs="Arial"/>
                <w:u w:val="single"/>
              </w:rPr>
            </w:pPr>
            <w:r w:rsidRPr="00AB1690">
              <w:rPr>
                <w:rFonts w:ascii="Arial" w:hAnsi="Arial" w:cs="Arial"/>
                <w:color w:val="000000" w:themeColor="text1"/>
              </w:rPr>
              <w:t>(</w:t>
            </w:r>
            <w:r w:rsidRPr="00AB1690">
              <w:rPr>
                <w:rFonts w:ascii="Arial" w:hAnsi="Arial" w:cs="Arial"/>
                <w:b/>
              </w:rPr>
              <w:t>High Polymer labs Ltd</w:t>
            </w:r>
            <w:r w:rsidRPr="00AB1690">
              <w:rPr>
                <w:rFonts w:ascii="Arial" w:hAnsi="Arial" w:cs="Arial"/>
                <w:color w:val="000000" w:themeColor="text1"/>
              </w:rPr>
              <w:t>)</w:t>
            </w:r>
          </w:p>
          <w:p w:rsidR="00C1270B" w:rsidRPr="00AB1690" w:rsidP="00DE43CF">
            <w:pPr>
              <w:rPr>
                <w:rFonts w:ascii="Arial" w:hAnsi="Arial" w:cs="Arial"/>
              </w:rPr>
            </w:pP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 xml:space="preserve">High Polymer Labs Limited is India’s Leading Chemicals Manufacturing Company. </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HPLL has Four Manufacturing Branch Plants in India, and Head Office in New Delhi.</w:t>
            </w:r>
          </w:p>
          <w:p w:rsidR="00C1270B" w:rsidRPr="00AB1690" w:rsidP="00396695">
            <w:pPr>
              <w:jc w:val="both"/>
              <w:rPr>
                <w:rFonts w:ascii="Arial" w:hAnsi="Arial" w:cs="Arial"/>
                <w:b/>
                <w:szCs w:val="20"/>
                <w:u w:val="single"/>
              </w:rPr>
            </w:pPr>
            <w:r w:rsidRPr="00AB1690">
              <w:rPr>
                <w:rFonts w:ascii="Arial" w:hAnsi="Arial" w:cs="Arial"/>
                <w:b/>
                <w:szCs w:val="20"/>
                <w:u w:val="single"/>
              </w:rPr>
              <w:t>Project Scope &amp; Responsibilities: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Interaction with Users to understand special practices and their requirements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Prototyping Setups in PY Environment, testing and validation.</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Handling CRP 1 &amp; 2 and User Issues.</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Accountable for issue clearances and UAT (User Acceptance Testing).</w:t>
            </w:r>
          </w:p>
          <w:p w:rsidR="00C1270B" w:rsidRPr="00AB1690" w:rsidP="000B46CD">
            <w:pPr>
              <w:numPr>
                <w:ilvl w:val="0"/>
                <w:numId w:val="9"/>
              </w:numPr>
              <w:spacing w:before="40"/>
              <w:jc w:val="both"/>
              <w:rPr>
                <w:rFonts w:ascii="Arial" w:hAnsi="Arial" w:cs="Arial"/>
                <w:szCs w:val="20"/>
              </w:rPr>
            </w:pPr>
            <w:r w:rsidRPr="00AB1690">
              <w:rPr>
                <w:rFonts w:ascii="Arial" w:hAnsi="Arial" w:cs="Arial"/>
                <w:szCs w:val="20"/>
              </w:rPr>
              <w:t>Responsible for Menu Creations and Menu Security.</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User Acceptance Testing (UAT)/ Integration Testing.</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Accountable for Data Migration.</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 xml:space="preserve">Key User &amp; end User Training including Manual preparations. </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Hand Holding for Process Owners &amp; End Users in the product awareness and its usage.</w:t>
            </w:r>
          </w:p>
          <w:p w:rsidR="00C1270B" w:rsidRPr="00AB1690" w:rsidP="000B46CD">
            <w:pPr>
              <w:numPr>
                <w:ilvl w:val="0"/>
                <w:numId w:val="9"/>
              </w:numPr>
              <w:tabs>
                <w:tab w:val="left" w:pos="990"/>
                <w:tab w:val="left" w:pos="3690"/>
              </w:tabs>
              <w:suppressAutoHyphens/>
              <w:spacing w:before="40"/>
              <w:jc w:val="both"/>
              <w:rPr>
                <w:rFonts w:ascii="Arial" w:hAnsi="Arial" w:cs="Arial"/>
                <w:szCs w:val="20"/>
              </w:rPr>
            </w:pPr>
            <w:r w:rsidRPr="00AB1690">
              <w:rPr>
                <w:rFonts w:ascii="Arial" w:hAnsi="Arial" w:cs="Arial"/>
                <w:szCs w:val="20"/>
              </w:rPr>
              <w:t>Overseeing security for User Groups; Menus Creation.</w:t>
            </w:r>
          </w:p>
          <w:p w:rsidR="00C1270B" w:rsidRPr="00AB1690" w:rsidP="000B46CD">
            <w:pPr>
              <w:numPr>
                <w:ilvl w:val="0"/>
                <w:numId w:val="9"/>
              </w:numPr>
              <w:tabs>
                <w:tab w:val="left" w:pos="990"/>
                <w:tab w:val="left" w:pos="3690"/>
              </w:tabs>
              <w:suppressAutoHyphens/>
              <w:spacing w:before="40"/>
              <w:jc w:val="both"/>
              <w:rPr>
                <w:rFonts w:ascii="Arial" w:hAnsi="Arial" w:cs="Arial"/>
                <w:sz w:val="18"/>
                <w:szCs w:val="18"/>
              </w:rPr>
            </w:pPr>
            <w:r w:rsidRPr="00AB1690">
              <w:rPr>
                <w:rFonts w:ascii="Arial" w:hAnsi="Arial" w:cs="Arial"/>
                <w:szCs w:val="20"/>
              </w:rPr>
              <w:t>Responsible for Go Live &amp; Go live support; Post Go live support</w:t>
            </w:r>
            <w:r w:rsidRPr="00AB1690">
              <w:rPr>
                <w:rFonts w:ascii="Arial" w:hAnsi="Arial" w:cs="Arial"/>
                <w:sz w:val="18"/>
                <w:szCs w:val="18"/>
              </w:rPr>
              <w:t>.</w:t>
            </w:r>
          </w:p>
          <w:p w:rsidR="00C1270B" w:rsidRPr="00AB1690" w:rsidP="00DE43CF">
            <w:pPr>
              <w:rPr>
                <w:rFonts w:ascii="Arial" w:hAnsi="Arial" w:cs="Arial"/>
              </w:rPr>
            </w:pPr>
          </w:p>
          <w:p w:rsidR="00C1270B" w:rsidRPr="00AB1690" w:rsidP="009873A9">
            <w:pPr>
              <w:spacing w:before="100" w:beforeAutospacing="1" w:after="100" w:afterAutospacing="1"/>
              <w:ind w:right="-7"/>
              <w:jc w:val="both"/>
              <w:rPr>
                <w:rFonts w:ascii="Arial" w:hAnsi="Arial" w:cs="Arial"/>
              </w:rPr>
            </w:pPr>
          </w:p>
          <w:p w:rsidR="00C1270B" w:rsidRPr="00AB1690" w:rsidP="009873A9">
            <w:pPr>
              <w:spacing w:before="100" w:beforeAutospacing="1" w:after="100" w:afterAutospacing="1"/>
              <w:ind w:right="-7"/>
              <w:jc w:val="both"/>
              <w:rPr>
                <w:rFonts w:ascii="Arial" w:hAnsi="Arial" w:cs="Arial"/>
              </w:rPr>
            </w:pPr>
          </w:p>
          <w:p w:rsidR="00C1270B" w:rsidRPr="00AB1690" w:rsidP="009873A9">
            <w:pPr>
              <w:spacing w:before="100" w:beforeAutospacing="1" w:after="100" w:afterAutospacing="1"/>
              <w:ind w:right="-7"/>
              <w:jc w:val="both"/>
              <w:rPr>
                <w:rFonts w:ascii="Arial" w:hAnsi="Arial" w:cs="Arial"/>
              </w:rPr>
            </w:pPr>
          </w:p>
          <w:p w:rsidR="00C1270B" w:rsidRPr="00AB1690" w:rsidP="009873A9">
            <w:pPr>
              <w:spacing w:before="100" w:beforeAutospacing="1" w:after="100" w:afterAutospacing="1"/>
              <w:ind w:right="-7"/>
              <w:jc w:val="both"/>
              <w:rPr>
                <w:rFonts w:ascii="Arial" w:hAnsi="Arial" w:cs="Arial"/>
              </w:rPr>
            </w:pPr>
          </w:p>
          <w:p w:rsidR="00C1270B" w:rsidRPr="00AB1690" w:rsidP="009873A9">
            <w:pPr>
              <w:spacing w:before="100" w:beforeAutospacing="1" w:after="100" w:afterAutospacing="1"/>
              <w:ind w:right="-7"/>
              <w:jc w:val="both"/>
              <w:rPr>
                <w:rFonts w:ascii="Arial" w:hAnsi="Arial" w:cs="Arial"/>
              </w:rPr>
            </w:pPr>
          </w:p>
        </w:tc>
        <w:tc>
          <w:tcPr>
            <w:tcW w:w="7610" w:type="dxa"/>
          </w:tcPr>
          <w:p w:rsidR="00C1270B" w:rsidP="00C1270B">
            <w:pPr>
              <w:pStyle w:val="Name"/>
              <w:jc w:val="left"/>
              <w:rPr>
                <w:rFonts w:ascii="Arial" w:hAnsi="Arial" w:cs="Arial"/>
                <w:b w:val="0"/>
                <w:color w:val="auto"/>
              </w:rPr>
            </w:pPr>
          </w:p>
        </w:tc>
      </w:tr>
      <w:tr w:rsidTr="00C1270B">
        <w:tblPrEx>
          <w:tblW w:w="19180" w:type="dxa"/>
          <w:tblInd w:w="-162" w:type="dxa"/>
          <w:tblLook w:val="04A0"/>
        </w:tblPrEx>
        <w:tc>
          <w:tcPr>
            <w:tcW w:w="3960" w:type="dxa"/>
          </w:tcPr>
          <w:p w:rsidR="00C1270B" w:rsidRPr="00AB1690" w:rsidP="008C31D4">
            <w:pPr>
              <w:jc w:val="center"/>
              <w:rPr>
                <w:rFonts w:ascii="Arial" w:hAnsi="Arial" w:cs="Arial"/>
                <w:b/>
                <w:noProof/>
              </w:rPr>
            </w:pPr>
          </w:p>
        </w:tc>
        <w:tc>
          <w:tcPr>
            <w:tcW w:w="7610" w:type="dxa"/>
            <w:tcMar>
              <w:left w:w="230" w:type="dxa"/>
              <w:right w:w="115" w:type="dxa"/>
            </w:tcMar>
          </w:tcPr>
          <w:p w:rsidR="00C1270B" w:rsidRPr="00AB1690" w:rsidP="0047017D">
            <w:pPr>
              <w:jc w:val="both"/>
              <w:rPr>
                <w:rFonts w:ascii="Arial" w:hAnsi="Arial" w:cs="Arial"/>
              </w:rPr>
            </w:pPr>
          </w:p>
        </w:tc>
        <w:tc>
          <w:tcPr>
            <w:tcW w:w="7610" w:type="dxa"/>
          </w:tcPr>
          <w:p w:rsidR="00C1270B" w:rsidRPr="00AB1690" w:rsidP="0047017D">
            <w:pPr>
              <w:jc w:val="both"/>
              <w:rPr>
                <w:rFonts w:ascii="Arial" w:hAnsi="Arial" w:cs="Arial"/>
              </w:rPr>
            </w:pPr>
          </w:p>
        </w:tc>
      </w:tr>
    </w:tbl>
    <w:p w:rsidR="005F0E66" w:rsidRPr="00AB1690" w:rsidP="0047017D">
      <w:pPr>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83590D">
      <w:headerReference w:type="first" r:id="rId9"/>
      <w:footerReference w:type="first" r:id="rId10"/>
      <w:pgSz w:w="12240" w:h="15840" w:code="1"/>
      <w:pgMar w:top="720" w:right="720" w:bottom="720" w:left="720" w:header="72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9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3600"/>
      <w:gridCol w:w="3600"/>
    </w:tblGrid>
    <w:tr w:rsidTr="00DA66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00" w:type="dxa"/>
          <w:tcBorders>
            <w:top w:val="single" w:sz="8" w:space="0" w:color="2E75B5" w:themeColor="accent1" w:themeShade="BF"/>
            <w:right w:val="single" w:sz="8" w:space="0" w:color="FFFFFF" w:themeColor="background1"/>
          </w:tcBorders>
          <w:shd w:val="clear" w:color="auto" w:fill="auto"/>
          <w:vAlign w:val="center"/>
        </w:tcPr>
        <w:p w:rsidR="00F929B5" w:rsidRPr="00951B1C" w:rsidP="00DA661F">
          <w:pPr>
            <w:spacing w:before="40" w:after="40"/>
            <w:jc w:val="center"/>
            <w:rPr>
              <w:color w:val="808080" w:themeColor="background1" w:themeShade="80"/>
            </w:rPr>
          </w:pPr>
        </w:p>
      </w:tc>
      <w:tc>
        <w:tcPr>
          <w:tcW w:w="3600" w:type="dxa"/>
          <w:tcBorders>
            <w:top w:val="single" w:sz="8" w:space="0" w:color="2E75B5" w:themeColor="accent1" w:themeShade="BF"/>
            <w:left w:val="single" w:sz="8" w:space="0" w:color="FFFFFF" w:themeColor="background1"/>
            <w:right w:val="single" w:sz="8" w:space="0" w:color="FFFFFF" w:themeColor="background1"/>
          </w:tcBorders>
          <w:shd w:val="clear" w:color="auto" w:fill="auto"/>
          <w:vAlign w:val="center"/>
        </w:tcPr>
        <w:p w:rsidR="00F929B5" w:rsidRPr="00951B1C" w:rsidP="00DA661F">
          <w:pPr>
            <w:spacing w:before="40" w:after="40"/>
            <w:jc w:val="center"/>
            <w:rPr>
              <w:color w:val="808080" w:themeColor="background1" w:themeShade="80"/>
            </w:rPr>
          </w:pPr>
        </w:p>
      </w:tc>
      <w:tc>
        <w:tcPr>
          <w:tcW w:w="3600" w:type="dxa"/>
          <w:tcBorders>
            <w:top w:val="single" w:sz="8" w:space="0" w:color="2E75B5" w:themeColor="accent1" w:themeShade="BF"/>
            <w:left w:val="single" w:sz="8" w:space="0" w:color="FFFFFF" w:themeColor="background1"/>
          </w:tcBorders>
          <w:shd w:val="clear" w:color="auto" w:fill="auto"/>
          <w:vAlign w:val="center"/>
        </w:tcPr>
        <w:p w:rsidR="00F929B5" w:rsidRPr="00951B1C" w:rsidP="00DA661F">
          <w:pPr>
            <w:spacing w:before="40" w:after="40"/>
            <w:jc w:val="center"/>
            <w:rPr>
              <w:color w:val="808080" w:themeColor="background1" w:themeShade="80"/>
            </w:rPr>
          </w:pPr>
        </w:p>
      </w:tc>
    </w:tr>
  </w:tbl>
  <w:p w:rsidR="00F929B5" w:rsidRPr="00104EF4">
    <w:pPr>
      <w:pStyle w:val="Footer"/>
      <w:rPr>
        <w:vanish/>
      </w:rPr>
    </w:pPr>
    <w:r w:rsidRPr="00104EF4">
      <w:rPr>
        <w:rStyle w:val="tgc"/>
        <w:vanish/>
      </w:rPr>
      <w:t xml:space="preserve">© </w:t>
    </w:r>
    <w:r w:rsidRPr="00104EF4">
      <w:rPr>
        <w:vanish/>
      </w:rPr>
      <w:t>This Free Resume Template is the copyright of Hloom.com. The unauthorized copying, sharing or distribution of copyrighted material is strictly prohibited.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29B5" w:rsidP="00183A60">
    <w:pPr>
      <w:pStyle w:val="Header"/>
      <w:ind w:left="-270"/>
    </w:pPr>
    <w:r>
      <w:rPr>
        <w:noProof/>
      </w:rPr>
      <mc:AlternateContent>
        <mc:Choice Requires="wps">
          <w:drawing>
            <wp:anchor distT="0" distB="0" distL="114300" distR="114300" simplePos="0" relativeHeight="251658240" behindDoc="1" locked="0" layoutInCell="1" allowOverlap="1">
              <wp:simplePos x="0" y="0"/>
              <wp:positionH relativeFrom="column">
                <wp:posOffset>-103909</wp:posOffset>
              </wp:positionH>
              <wp:positionV relativeFrom="paragraph">
                <wp:posOffset>138545</wp:posOffset>
              </wp:positionV>
              <wp:extent cx="2476500" cy="5167746"/>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476500" cy="5167746"/>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195pt;height:406.9pt;margin-top:10.9pt;margin-left:-8.2pt;mso-height-percent:0;mso-height-relative:margin;mso-width-percent:0;mso-width-relative:margin;mso-wrap-distance-bottom:0;mso-wrap-distance-left:9pt;mso-wrap-distance-right:9pt;mso-wrap-distance-top:0;mso-wrap-style:square;position:absolute;visibility:visible;v-text-anchor:middle;z-index:-251657216" fillcolor="#e7e6e6" stroked="f" strokeweight="1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85D29"/>
    <w:multiLevelType w:val="multilevel"/>
    <w:tmpl w:val="8830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D608D"/>
    <w:multiLevelType w:val="hybridMultilevel"/>
    <w:tmpl w:val="7F8A6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A63334"/>
    <w:multiLevelType w:val="hybridMultilevel"/>
    <w:tmpl w:val="5BF67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1E2756"/>
    <w:multiLevelType w:val="hybridMultilevel"/>
    <w:tmpl w:val="D03E57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9A2E9A"/>
    <w:multiLevelType w:val="hybridMultilevel"/>
    <w:tmpl w:val="F1B40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C35FBA"/>
    <w:multiLevelType w:val="hybridMultilevel"/>
    <w:tmpl w:val="36E07D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CE30E6"/>
    <w:multiLevelType w:val="hybridMultilevel"/>
    <w:tmpl w:val="C762A8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6E41"/>
    <w:multiLevelType w:val="hybridMultilevel"/>
    <w:tmpl w:val="2FB0CD70"/>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9E3197"/>
    <w:multiLevelType w:val="hybridMultilevel"/>
    <w:tmpl w:val="4F805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58018C"/>
    <w:multiLevelType w:val="hybridMultilevel"/>
    <w:tmpl w:val="19EA7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054504"/>
    <w:multiLevelType w:val="hybridMultilevel"/>
    <w:tmpl w:val="BC4C34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5C51F10"/>
    <w:multiLevelType w:val="hybridMultilevel"/>
    <w:tmpl w:val="D44C211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5323BC"/>
    <w:multiLevelType w:val="hybridMultilevel"/>
    <w:tmpl w:val="2AEE47AC"/>
    <w:lvl w:ilvl="0">
      <w:start w:val="1"/>
      <w:numFmt w:val="bullet"/>
      <w:lvlText w:val=""/>
      <w:lvlJc w:val="left"/>
      <w:pPr>
        <w:tabs>
          <w:tab w:val="num" w:pos="288"/>
        </w:tabs>
        <w:ind w:left="288" w:hanging="288"/>
      </w:pPr>
      <w:rPr>
        <w:rFonts w:ascii="Wingdings" w:hAnsi="Wingdings" w:hint="default"/>
        <w:color w:val="auto"/>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BCD048A"/>
    <w:multiLevelType w:val="hybridMultilevel"/>
    <w:tmpl w:val="9FE8F1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394D0D"/>
    <w:multiLevelType w:val="hybridMultilevel"/>
    <w:tmpl w:val="4D04F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6A41FC"/>
    <w:multiLevelType w:val="hybridMultilevel"/>
    <w:tmpl w:val="2506BA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3"/>
  </w:num>
  <w:num w:numId="5">
    <w:abstractNumId w:val="11"/>
  </w:num>
  <w:num w:numId="6">
    <w:abstractNumId w:val="6"/>
  </w:num>
  <w:num w:numId="7">
    <w:abstractNumId w:val="10"/>
  </w:num>
  <w:num w:numId="8">
    <w:abstractNumId w:val="13"/>
  </w:num>
  <w:num w:numId="9">
    <w:abstractNumId w:val="12"/>
  </w:num>
  <w:num w:numId="10">
    <w:abstractNumId w:val="15"/>
  </w:num>
  <w:num w:numId="11">
    <w:abstractNumId w:val="4"/>
  </w:num>
  <w:num w:numId="12">
    <w:abstractNumId w:val="1"/>
  </w:num>
  <w:num w:numId="13">
    <w:abstractNumId w:val="0"/>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CA"/>
    <w:rsid w:val="0003170D"/>
    <w:rsid w:val="0004152E"/>
    <w:rsid w:val="00052C97"/>
    <w:rsid w:val="000805BF"/>
    <w:rsid w:val="000A3B0A"/>
    <w:rsid w:val="000B46CD"/>
    <w:rsid w:val="000E453A"/>
    <w:rsid w:val="000F46FE"/>
    <w:rsid w:val="00104EF4"/>
    <w:rsid w:val="00147D2B"/>
    <w:rsid w:val="001763F4"/>
    <w:rsid w:val="00183A60"/>
    <w:rsid w:val="0019495D"/>
    <w:rsid w:val="001C3300"/>
    <w:rsid w:val="001C3E66"/>
    <w:rsid w:val="001F68FC"/>
    <w:rsid w:val="0022100A"/>
    <w:rsid w:val="00247864"/>
    <w:rsid w:val="002839D7"/>
    <w:rsid w:val="00285C40"/>
    <w:rsid w:val="002A6B42"/>
    <w:rsid w:val="002B17FA"/>
    <w:rsid w:val="002B35A7"/>
    <w:rsid w:val="002C19A0"/>
    <w:rsid w:val="002D6B69"/>
    <w:rsid w:val="002E3F7C"/>
    <w:rsid w:val="002E6450"/>
    <w:rsid w:val="002F29B6"/>
    <w:rsid w:val="00304EF2"/>
    <w:rsid w:val="00324115"/>
    <w:rsid w:val="003306E3"/>
    <w:rsid w:val="003321BD"/>
    <w:rsid w:val="00333633"/>
    <w:rsid w:val="00337430"/>
    <w:rsid w:val="00355225"/>
    <w:rsid w:val="00364AF4"/>
    <w:rsid w:val="00373456"/>
    <w:rsid w:val="00387084"/>
    <w:rsid w:val="003873E1"/>
    <w:rsid w:val="00396695"/>
    <w:rsid w:val="003A160F"/>
    <w:rsid w:val="003B1937"/>
    <w:rsid w:val="003B3035"/>
    <w:rsid w:val="003C357B"/>
    <w:rsid w:val="003E7613"/>
    <w:rsid w:val="003F21B6"/>
    <w:rsid w:val="004034B1"/>
    <w:rsid w:val="00403DC2"/>
    <w:rsid w:val="00431F62"/>
    <w:rsid w:val="00443376"/>
    <w:rsid w:val="004608D7"/>
    <w:rsid w:val="0046141F"/>
    <w:rsid w:val="0047017D"/>
    <w:rsid w:val="00485891"/>
    <w:rsid w:val="004860CA"/>
    <w:rsid w:val="005242DC"/>
    <w:rsid w:val="0052781A"/>
    <w:rsid w:val="00533124"/>
    <w:rsid w:val="00553202"/>
    <w:rsid w:val="00554116"/>
    <w:rsid w:val="0055788D"/>
    <w:rsid w:val="00582642"/>
    <w:rsid w:val="0059287F"/>
    <w:rsid w:val="005950F1"/>
    <w:rsid w:val="005C3B60"/>
    <w:rsid w:val="005E1C4E"/>
    <w:rsid w:val="005E72C3"/>
    <w:rsid w:val="005F0E66"/>
    <w:rsid w:val="005F2BED"/>
    <w:rsid w:val="00602107"/>
    <w:rsid w:val="00620B75"/>
    <w:rsid w:val="006734B7"/>
    <w:rsid w:val="00682A58"/>
    <w:rsid w:val="0068797A"/>
    <w:rsid w:val="006B071D"/>
    <w:rsid w:val="006B24CB"/>
    <w:rsid w:val="006F4F0B"/>
    <w:rsid w:val="007140F4"/>
    <w:rsid w:val="00762693"/>
    <w:rsid w:val="00766D0B"/>
    <w:rsid w:val="00793628"/>
    <w:rsid w:val="00797C21"/>
    <w:rsid w:val="007E0B64"/>
    <w:rsid w:val="00810846"/>
    <w:rsid w:val="00822D29"/>
    <w:rsid w:val="0082733C"/>
    <w:rsid w:val="0083003C"/>
    <w:rsid w:val="0083590D"/>
    <w:rsid w:val="00837825"/>
    <w:rsid w:val="00860E5A"/>
    <w:rsid w:val="00873C03"/>
    <w:rsid w:val="008A355C"/>
    <w:rsid w:val="008C31D4"/>
    <w:rsid w:val="008C77BD"/>
    <w:rsid w:val="008F6A22"/>
    <w:rsid w:val="0091656E"/>
    <w:rsid w:val="0091713E"/>
    <w:rsid w:val="009438FF"/>
    <w:rsid w:val="00951B1C"/>
    <w:rsid w:val="0097462E"/>
    <w:rsid w:val="009767B1"/>
    <w:rsid w:val="009873A9"/>
    <w:rsid w:val="00992248"/>
    <w:rsid w:val="009A6D98"/>
    <w:rsid w:val="00A36D8D"/>
    <w:rsid w:val="00A622A4"/>
    <w:rsid w:val="00A745BE"/>
    <w:rsid w:val="00A80FEF"/>
    <w:rsid w:val="00AA0DFE"/>
    <w:rsid w:val="00AB1690"/>
    <w:rsid w:val="00AD6E06"/>
    <w:rsid w:val="00AF2C24"/>
    <w:rsid w:val="00B31299"/>
    <w:rsid w:val="00B53D83"/>
    <w:rsid w:val="00B54191"/>
    <w:rsid w:val="00B64610"/>
    <w:rsid w:val="00B81EC7"/>
    <w:rsid w:val="00B9362D"/>
    <w:rsid w:val="00BA7A54"/>
    <w:rsid w:val="00BC3185"/>
    <w:rsid w:val="00BC6D45"/>
    <w:rsid w:val="00C10021"/>
    <w:rsid w:val="00C1270B"/>
    <w:rsid w:val="00C31405"/>
    <w:rsid w:val="00C4431F"/>
    <w:rsid w:val="00C4561C"/>
    <w:rsid w:val="00C67085"/>
    <w:rsid w:val="00C70C88"/>
    <w:rsid w:val="00C75223"/>
    <w:rsid w:val="00C8004C"/>
    <w:rsid w:val="00CA6EB4"/>
    <w:rsid w:val="00CE4B65"/>
    <w:rsid w:val="00D02D79"/>
    <w:rsid w:val="00D16339"/>
    <w:rsid w:val="00D37117"/>
    <w:rsid w:val="00D44519"/>
    <w:rsid w:val="00D64266"/>
    <w:rsid w:val="00D72BAA"/>
    <w:rsid w:val="00D87E4A"/>
    <w:rsid w:val="00DA661F"/>
    <w:rsid w:val="00DB0C64"/>
    <w:rsid w:val="00DB73BB"/>
    <w:rsid w:val="00DE43CF"/>
    <w:rsid w:val="00DE58F4"/>
    <w:rsid w:val="00DE753B"/>
    <w:rsid w:val="00E032DA"/>
    <w:rsid w:val="00E14419"/>
    <w:rsid w:val="00E20ED9"/>
    <w:rsid w:val="00E331BC"/>
    <w:rsid w:val="00E4775A"/>
    <w:rsid w:val="00E569C9"/>
    <w:rsid w:val="00E6172F"/>
    <w:rsid w:val="00E706E6"/>
    <w:rsid w:val="00E75A1C"/>
    <w:rsid w:val="00EA06E5"/>
    <w:rsid w:val="00EA247B"/>
    <w:rsid w:val="00EA581E"/>
    <w:rsid w:val="00EB1D43"/>
    <w:rsid w:val="00EC5503"/>
    <w:rsid w:val="00F10D1B"/>
    <w:rsid w:val="00F144DE"/>
    <w:rsid w:val="00F46FAB"/>
    <w:rsid w:val="00F52300"/>
    <w:rsid w:val="00F56896"/>
    <w:rsid w:val="00F60D52"/>
    <w:rsid w:val="00F76EC9"/>
    <w:rsid w:val="00F860BB"/>
    <w:rsid w:val="00F8720D"/>
    <w:rsid w:val="00F929B5"/>
    <w:rsid w:val="00FA6F45"/>
    <w:rsid w:val="00FD0C3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28445B99-8974-4BE6-AEF3-D23AD25E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35"/>
    <w:rPr>
      <w:rFonts w:ascii="Century Gothic" w:hAnsi="Century Gothic"/>
      <w:sz w:val="20"/>
    </w:rPr>
  </w:style>
  <w:style w:type="paragraph" w:styleId="Heading1">
    <w:name w:val="heading 1"/>
    <w:basedOn w:val="Normal"/>
    <w:next w:val="Normal"/>
    <w:link w:val="Heading1Char"/>
    <w:uiPriority w:val="9"/>
    <w:qFormat/>
    <w:rsid w:val="00CE4B65"/>
    <w:pPr>
      <w:shd w:val="clear" w:color="auto" w:fill="2E74B5"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CE4B65"/>
    <w:pPr>
      <w:spacing w:after="0" w:line="240" w:lineRule="auto"/>
      <w:outlineLvl w:val="1"/>
    </w:pPr>
    <w:rPr>
      <w:b/>
      <w:spacing w:val="6"/>
      <w:sz w:val="28"/>
    </w:rPr>
  </w:style>
  <w:style w:type="paragraph" w:styleId="Heading3">
    <w:name w:val="heading 3"/>
    <w:basedOn w:val="Normal"/>
    <w:next w:val="Normal"/>
    <w:link w:val="Heading3Char"/>
    <w:uiPriority w:val="9"/>
    <w:unhideWhenUsed/>
    <w:qFormat/>
    <w:rsid w:val="00CE4B65"/>
    <w:pPr>
      <w:spacing w:after="0" w:line="240" w:lineRule="auto"/>
      <w:outlineLvl w:val="2"/>
    </w:pPr>
    <w:rPr>
      <w:color w:val="2E74B5" w:themeColor="accent1" w:themeShade="BF"/>
      <w:spacing w:val="6"/>
      <w:sz w:val="28"/>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E74B5" w:themeFill="accent1" w:themeFillShade="BF"/>
    </w:rPr>
  </w:style>
  <w:style w:type="character" w:styleId="Hyperlink">
    <w:name w:val="Hyperlink"/>
    <w:basedOn w:val="DefaultParagraphFont"/>
    <w:uiPriority w:val="99"/>
    <w:unhideWhenUsed/>
    <w:rsid w:val="00D44519"/>
    <w:rPr>
      <w:color w:val="0563C1" w:themeColor="hyperlink"/>
      <w:u w:val="single"/>
    </w:rPr>
  </w:style>
  <w:style w:type="paragraph" w:customStyle="1" w:styleId="Name">
    <w:name w:val="Name"/>
    <w:basedOn w:val="Normal"/>
    <w:qFormat/>
    <w:rsid w:val="00CE4B65"/>
    <w:pPr>
      <w:spacing w:after="0" w:line="240" w:lineRule="auto"/>
      <w:ind w:left="-108"/>
      <w:jc w:val="center"/>
    </w:pPr>
    <w:rPr>
      <w:b/>
      <w:color w:val="2E74B5"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CE4B65"/>
    <w:rPr>
      <w:rFonts w:ascii="Century Gothic" w:hAnsi="Century Gothic"/>
      <w:b/>
      <w:spacing w:val="6"/>
      <w:sz w:val="28"/>
    </w:rPr>
  </w:style>
  <w:style w:type="character" w:customStyle="1" w:styleId="Heading3Char">
    <w:name w:val="Heading 3 Char"/>
    <w:basedOn w:val="DefaultParagraphFont"/>
    <w:link w:val="Heading3"/>
    <w:uiPriority w:val="9"/>
    <w:rsid w:val="00CE4B65"/>
    <w:rPr>
      <w:rFonts w:ascii="Century Gothic" w:hAnsi="Century Gothic"/>
      <w:color w:val="2E74B5" w:themeColor="accent1" w:themeShade="BF"/>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BalloonText">
    <w:name w:val="Balloon Text"/>
    <w:basedOn w:val="Normal"/>
    <w:link w:val="BalloonTextChar"/>
    <w:uiPriority w:val="99"/>
    <w:semiHidden/>
    <w:unhideWhenUsed/>
    <w:rsid w:val="00DA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61F"/>
    <w:rPr>
      <w:rFonts w:ascii="Tahoma" w:hAnsi="Tahoma" w:cs="Tahoma"/>
      <w:sz w:val="16"/>
      <w:szCs w:val="16"/>
    </w:rPr>
  </w:style>
  <w:style w:type="paragraph" w:styleId="Header">
    <w:name w:val="header"/>
    <w:basedOn w:val="Normal"/>
    <w:link w:val="HeaderChar"/>
    <w:uiPriority w:val="99"/>
    <w:unhideWhenUsed/>
    <w:rsid w:val="00DA6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61F"/>
    <w:rPr>
      <w:rFonts w:ascii="Century Gothic" w:hAnsi="Century Gothic"/>
      <w:sz w:val="20"/>
    </w:rPr>
  </w:style>
  <w:style w:type="paragraph" w:styleId="Footer">
    <w:name w:val="footer"/>
    <w:basedOn w:val="Normal"/>
    <w:link w:val="FooterChar"/>
    <w:uiPriority w:val="99"/>
    <w:unhideWhenUsed/>
    <w:rsid w:val="00DA6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61F"/>
    <w:rPr>
      <w:rFonts w:ascii="Century Gothic" w:hAnsi="Century Gothic"/>
      <w:sz w:val="20"/>
    </w:rPr>
  </w:style>
  <w:style w:type="character" w:customStyle="1" w:styleId="tgc">
    <w:name w:val="_tgc"/>
    <w:rsid w:val="00104EF4"/>
  </w:style>
  <w:style w:type="paragraph" w:styleId="NormalWeb">
    <w:name w:val="Normal (Web)"/>
    <w:basedOn w:val="Normal"/>
    <w:uiPriority w:val="99"/>
    <w:unhideWhenUsed/>
    <w:rsid w:val="009A6D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431F62"/>
    <w:pPr>
      <w:ind w:left="720"/>
      <w:contextualSpacing/>
    </w:pPr>
  </w:style>
  <w:style w:type="paragraph" w:customStyle="1" w:styleId="Default">
    <w:name w:val="Default"/>
    <w:rsid w:val="00B54191"/>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4608D7"/>
    <w:pPr>
      <w:spacing w:after="0" w:line="240" w:lineRule="auto"/>
      <w:jc w:val="both"/>
    </w:pPr>
    <w:rPr>
      <w:rFonts w:ascii="Palatino" w:eastAsia="Times New Roman" w:hAnsi="Palatino" w:cs="Times New Roman"/>
      <w:szCs w:val="20"/>
    </w:rPr>
  </w:style>
  <w:style w:type="character" w:customStyle="1" w:styleId="BodyText2Char">
    <w:name w:val="Body Text 2 Char"/>
    <w:basedOn w:val="DefaultParagraphFont"/>
    <w:link w:val="BodyText2"/>
    <w:rsid w:val="004608D7"/>
    <w:rPr>
      <w:rFonts w:ascii="Palatino" w:eastAsia="Times New Roman" w:hAnsi="Palatino" w:cs="Times New Roman"/>
      <w:sz w:val="20"/>
      <w:szCs w:val="20"/>
    </w:rPr>
  </w:style>
  <w:style w:type="character" w:styleId="Strong">
    <w:name w:val="Strong"/>
    <w:basedOn w:val="DefaultParagraphFont"/>
    <w:uiPriority w:val="22"/>
    <w:qFormat/>
    <w:rsid w:val="00147D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n.wikipedia.org/wiki/Certification" TargetMode="External" /><Relationship Id="rId5" Type="http://schemas.openxmlformats.org/officeDocument/2006/relationships/hyperlink" Target="http://en.wikipedia.org/wiki/Medical_device" TargetMode="External" /><Relationship Id="rId6" Type="http://schemas.openxmlformats.org/officeDocument/2006/relationships/hyperlink" Target="http://en.wikipedia.org/wiki/Seagram" TargetMode="External" /><Relationship Id="rId7" Type="http://schemas.openxmlformats.org/officeDocument/2006/relationships/hyperlink" Target="http://en.wikipedia.org/wiki/Allied_Domecq" TargetMode="External" /><Relationship Id="rId8" Type="http://schemas.openxmlformats.org/officeDocument/2006/relationships/image" Target="https://rdxfootmark.naukri.com/v2/track/openCv?trackingInfo=df819c11b959a69ffff4e8375a1af823134f530e18705c4458440321091b5b5811011907154650581b4d58515c424154181c084b281e01030307194151590955580f1b425c4c01090340281e0103140a14405d5e014d584b50535a4f162e024b4340010a4306184351085f56191b5a445718400b5b08521b150b120315470d0b5c5248120a15551440585509594e420c160717465d595c51491758140410135a5d09004f140d45061545585d0852491100155515455e4f1543094a5d030903455c5800504b140f1000030c6&amp;docType=doc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MICHELIN</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Ashish SHARMA</cp:lastModifiedBy>
  <cp:revision>13</cp:revision>
  <cp:lastPrinted>2014-03-27T11:06:00Z</cp:lastPrinted>
  <dcterms:created xsi:type="dcterms:W3CDTF">2019-04-22T12:08:00Z</dcterms:created>
  <dcterms:modified xsi:type="dcterms:W3CDTF">2019-11-20T11:58:00Z</dcterms:modified>
</cp:coreProperties>
</file>