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tbl>
      <w:tblPr>
        <w:tblStyle w:val="TableGrid"/>
        <w:tblpPr w:leftFromText="180" w:rightFromText="180" w:vertAnchor="text" w:horzAnchor="margin" w:tblpY="-280"/>
        <w:tblW w:w="0" w:type="auto"/>
        <w:tblLayout w:type="fixed"/>
        <w:tblLook w:val="04A0"/>
      </w:tblPr>
      <w:tblGrid>
        <w:gridCol w:w="2947"/>
        <w:gridCol w:w="8041"/>
      </w:tblGrid>
      <w:tr w:rsidTr="0032595F">
        <w:tblPrEx>
          <w:tblW w:w="0" w:type="auto"/>
          <w:tblLayout w:type="fixed"/>
          <w:tblLook w:val="04A0"/>
        </w:tblPrEx>
        <w:trPr>
          <w:trHeight w:val="3102"/>
        </w:trPr>
        <w:tc>
          <w:tcPr>
            <w:tcW w:w="2947" w:type="dxa"/>
            <w:tcBorders>
              <w:top w:val="nil"/>
              <w:left w:val="nil"/>
              <w:bottom w:val="nil"/>
              <w:right w:val="nil"/>
            </w:tcBorders>
            <w:shd w:val="clear" w:color="auto" w:fill="000000" w:themeFill="text1"/>
          </w:tcPr>
          <w:p w:rsidR="005E47A4" w:rsidRPr="00B34068" w:rsidP="00176F6D">
            <w:pPr>
              <w:rPr>
                <w:noProof/>
                <w:color w:val="00B0F0"/>
                <w:lang w:eastAsia="en-IN"/>
              </w:rPr>
            </w:pPr>
          </w:p>
          <w:p w:rsidR="005E47A4" w:rsidP="00176F6D">
            <w:r w:rsidRPr="00B34068">
              <w:rPr>
                <w:noProof/>
                <w:lang w:eastAsia="en-IN"/>
              </w:rPr>
              <w:drawing>
                <wp:anchor distT="0" distB="0" distL="114300" distR="114300" simplePos="0" relativeHeight="251658240" behindDoc="0" locked="0" layoutInCell="1" allowOverlap="1">
                  <wp:simplePos x="0" y="0"/>
                  <wp:positionH relativeFrom="column">
                    <wp:posOffset>59055</wp:posOffset>
                  </wp:positionH>
                  <wp:positionV relativeFrom="paragraph">
                    <wp:posOffset>12065</wp:posOffset>
                  </wp:positionV>
                  <wp:extent cx="1562100" cy="1552575"/>
                  <wp:effectExtent l="57150" t="19050" r="38100" b="790575"/>
                  <wp:wrapTight wrapText="bothSides">
                    <wp:wrapPolygon>
                      <wp:start x="8429" y="-265"/>
                      <wp:lineTo x="6322" y="265"/>
                      <wp:lineTo x="1317" y="3180"/>
                      <wp:lineTo x="-527" y="7951"/>
                      <wp:lineTo x="-790" y="12456"/>
                      <wp:lineTo x="1054" y="16697"/>
                      <wp:lineTo x="5795" y="20937"/>
                      <wp:lineTo x="6322" y="20805"/>
                      <wp:lineTo x="6849" y="21335"/>
                      <wp:lineTo x="6980" y="21335"/>
                      <wp:lineTo x="8034" y="21335"/>
                      <wp:lineTo x="9483" y="21335"/>
                      <wp:lineTo x="10273" y="21335"/>
                      <wp:lineTo x="11063" y="21733"/>
                      <wp:lineTo x="12513" y="21733"/>
                      <wp:lineTo x="13170" y="21468"/>
                      <wp:lineTo x="13171" y="20672"/>
                      <wp:lineTo x="14488" y="21335"/>
                      <wp:lineTo x="13434" y="21865"/>
                      <wp:lineTo x="13829" y="20937"/>
                      <wp:lineTo x="13566" y="21335"/>
                      <wp:lineTo x="13039" y="21070"/>
                      <wp:lineTo x="13961" y="21468"/>
                      <wp:lineTo x="11458" y="21335"/>
                      <wp:lineTo x="16463" y="19877"/>
                      <wp:lineTo x="15541" y="20540"/>
                      <wp:lineTo x="13302" y="20805"/>
                      <wp:lineTo x="14488" y="20937"/>
                      <wp:lineTo x="15278" y="20937"/>
                      <wp:lineTo x="20020" y="17227"/>
                      <wp:lineTo x="20020" y="16697"/>
                      <wp:lineTo x="20283" y="16697"/>
                      <wp:lineTo x="21863" y="12721"/>
                      <wp:lineTo x="21863" y="12456"/>
                      <wp:lineTo x="21600" y="8481"/>
                      <wp:lineTo x="21600" y="8216"/>
                      <wp:lineTo x="20020" y="4240"/>
                      <wp:lineTo x="19756" y="3975"/>
                      <wp:lineTo x="20020" y="3180"/>
                      <wp:lineTo x="15015" y="265"/>
                      <wp:lineTo x="12644" y="-265"/>
                      <wp:lineTo x="8429" y="-265"/>
                    </wp:wrapPolygon>
                  </wp:wrapTight>
                  <wp:docPr id="1" name="Picture 0" descr="dj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20167" name="djay.jpg"/>
                          <pic:cNvPicPr/>
                        </pic:nvPicPr>
                        <pic:blipFill>
                          <a:blip xmlns:r="http://schemas.openxmlformats.org/officeDocument/2006/relationships" r:embed="rId5" cstate="print"/>
                          <a:stretch>
                            <a:fillRect/>
                          </a:stretch>
                        </pic:blipFill>
                        <pic:spPr>
                          <a:xfrm>
                            <a:off x="0" y="0"/>
                            <a:ext cx="1562100" cy="1552575"/>
                          </a:xfrm>
                          <a:prstGeom prst="ellipse">
                            <a:avLst/>
                          </a:prstGeom>
                          <a:solidFill>
                            <a:schemeClr val="tx1"/>
                          </a:solidFill>
                          <a:ln w="63500" cap="rnd">
                            <a:noFill/>
                          </a:ln>
                          <a:effectLst>
                            <a:outerShdw blurRad="381000" dist="292100" dir="5400000" sx="-80000" sy="-18000" kx="0" ky="0" algn="b" rotWithShape="0">
                              <a:srgbClr val="000000">
                                <a:alpha val="22000"/>
                              </a:srgbClr>
                            </a:outerShdw>
                          </a:effectLst>
                          <a:scene3d>
                            <a:camera prst="orthographicFront"/>
                            <a:lightRig rig="contrasting" dir="t">
                              <a:rot lat="0" lon="0" rev="3000000"/>
                            </a:lightRig>
                          </a:scene3d>
                          <a:sp3d contourW="7620">
                            <a:bevelT w="95250" h="31750" prst="circle"/>
                            <a:contourClr>
                              <a:srgbClr val="333333"/>
                            </a:contourClr>
                          </a:sp3d>
                        </pic:spPr>
                      </pic:pic>
                    </a:graphicData>
                  </a:graphic>
                </wp:anchor>
              </w:drawing>
            </w:r>
          </w:p>
        </w:tc>
        <w:tc>
          <w:tcPr>
            <w:tcW w:w="8041" w:type="dxa"/>
            <w:tcBorders>
              <w:top w:val="nil"/>
              <w:left w:val="nil"/>
              <w:bottom w:val="nil"/>
              <w:right w:val="nil"/>
            </w:tcBorders>
            <w:shd w:val="clear" w:color="auto" w:fill="000000" w:themeFill="text1"/>
          </w:tcPr>
          <w:p w:rsidR="0048639A" w:rsidRPr="0048639A" w:rsidP="00176F6D">
            <w:pPr>
              <w:rPr>
                <w:b/>
                <w:color w:val="352EC0"/>
                <w:sz w:val="4"/>
                <w:szCs w:val="4"/>
                <w:u w:val="single"/>
              </w:rPr>
            </w:pPr>
          </w:p>
          <w:p w:rsidR="005E47A4" w:rsidP="00176F6D">
            <w:pPr>
              <w:rPr>
                <w:b/>
                <w:color w:val="352EC0"/>
                <w:sz w:val="40"/>
                <w:szCs w:val="40"/>
                <w:u w:val="single"/>
              </w:rPr>
            </w:pPr>
            <w:r w:rsidRPr="0048639A">
              <w:rPr>
                <w:b/>
                <w:color w:val="FFFFFF" w:themeColor="background1"/>
                <w:sz w:val="40"/>
                <w:szCs w:val="40"/>
                <w:u w:val="single"/>
              </w:rPr>
              <w:t>Dhananjay</w:t>
            </w:r>
            <w:r w:rsidRPr="00B34068">
              <w:rPr>
                <w:b/>
                <w:color w:val="352EC0"/>
                <w:sz w:val="40"/>
                <w:szCs w:val="40"/>
                <w:u w:val="single"/>
              </w:rPr>
              <w:t xml:space="preserve"> </w:t>
            </w:r>
            <w:r w:rsidRPr="0048639A">
              <w:rPr>
                <w:b/>
                <w:color w:val="FFFFFF" w:themeColor="background1"/>
                <w:sz w:val="40"/>
                <w:szCs w:val="40"/>
                <w:u w:val="single"/>
              </w:rPr>
              <w:t>Kumar</w:t>
            </w:r>
          </w:p>
          <w:p w:rsidR="0048639A" w:rsidRPr="0048639A" w:rsidP="00176F6D">
            <w:pPr>
              <w:rPr>
                <w:b/>
                <w:color w:val="352EC0"/>
                <w:sz w:val="8"/>
                <w:szCs w:val="8"/>
                <w:u w:val="single"/>
              </w:rPr>
            </w:pPr>
          </w:p>
          <w:p w:rsidR="005E47A4" w:rsidRPr="00B34068" w:rsidP="00176F6D">
            <w:pPr>
              <w:rPr>
                <w:b/>
                <w:sz w:val="28"/>
                <w:szCs w:val="28"/>
                <w:u w:val="single"/>
              </w:rPr>
            </w:pPr>
            <w:r w:rsidRPr="00B34068">
              <w:rPr>
                <w:b/>
                <w:sz w:val="28"/>
                <w:szCs w:val="28"/>
                <w:u w:val="single"/>
              </w:rPr>
              <w:t>Opentext</w:t>
            </w:r>
            <w:r w:rsidRPr="0048639A">
              <w:rPr>
                <w:b/>
                <w:color w:val="0070C0"/>
                <w:sz w:val="28"/>
                <w:szCs w:val="28"/>
                <w:u w:val="single"/>
              </w:rPr>
              <w:t xml:space="preserve"> </w:t>
            </w:r>
            <w:r w:rsidRPr="00B34068">
              <w:rPr>
                <w:b/>
                <w:sz w:val="28"/>
                <w:szCs w:val="28"/>
                <w:u w:val="single"/>
              </w:rPr>
              <w:t>Developer</w:t>
            </w:r>
          </w:p>
          <w:p w:rsidR="005E47A4" w:rsidRPr="0048639A" w:rsidP="00176F6D">
            <w:pPr>
              <w:rPr>
                <w:sz w:val="8"/>
                <w:szCs w:val="8"/>
              </w:rPr>
            </w:pPr>
          </w:p>
          <w:p w:rsidR="005E47A4" w:rsidRPr="00B34068" w:rsidP="00176F6D">
            <w:pPr>
              <w:rPr>
                <w:color w:val="00B0F0"/>
              </w:rPr>
            </w:pPr>
            <w:r>
              <w:t>4.7</w:t>
            </w:r>
            <w:r w:rsidRPr="00B34068">
              <w:t xml:space="preserve"> years of development experienced in Insurance, Energy, Securities, and Financial Domain using Opentext Tools. Development experienced in application design, maintenance, deployment, transitioning multiple projects, and ensuring a seamless end to end delivery of services in Opentext Technologies. Have experienced in OT Exstream, OT Streamserve, Core Java, VBScript, Perl Scripting, Linux/Unix development environment. I have exposure to SDLC, Agile, Scrum Environment, and experience on SAFe workflow and Semi Agile pattern.</w:t>
            </w:r>
          </w:p>
        </w:tc>
      </w:tr>
    </w:tbl>
    <w:tbl>
      <w:tblPr>
        <w:tblStyle w:val="TableGrid"/>
        <w:tblW w:w="0" w:type="auto"/>
        <w:tblLayout w:type="fixed"/>
        <w:tblLook w:val="04A0"/>
      </w:tblPr>
      <w:tblGrid>
        <w:gridCol w:w="534"/>
        <w:gridCol w:w="10454"/>
      </w:tblGrid>
      <w:tr w:rsidTr="00665C6F">
        <w:tblPrEx>
          <w:tblW w:w="0" w:type="auto"/>
          <w:tblLayout w:type="fixed"/>
          <w:tblLook w:val="04A0"/>
        </w:tblPrEx>
        <w:trPr>
          <w:trHeight w:val="585"/>
        </w:trPr>
        <w:tc>
          <w:tcPr>
            <w:tcW w:w="10988" w:type="dxa"/>
            <w:gridSpan w:val="2"/>
            <w:tcBorders>
              <w:top w:val="nil"/>
              <w:left w:val="nil"/>
              <w:bottom w:val="nil"/>
              <w:right w:val="nil"/>
            </w:tcBorders>
            <w:shd w:val="clear" w:color="auto" w:fill="00B0F0"/>
            <w:vAlign w:val="center"/>
          </w:tcPr>
          <w:p w:rsidR="005E47A4" w:rsidRPr="00665C6F" w:rsidP="00176F6D">
            <w:pPr>
              <w:jc w:val="center"/>
              <w:rPr>
                <w:color w:val="FFFFFF" w:themeColor="background1"/>
              </w:rPr>
            </w:pPr>
            <w:r w:rsidRPr="00665C6F">
              <w:rPr>
                <w:color w:val="FFFFFF" w:themeColor="background1"/>
              </w:rPr>
              <w:t>MB +91-6360413050   LinkedIn: www.linkedin.com/in/dhananjay-kumar-857502b7/     Email: imdhananjay2@gmail.com</w:t>
            </w:r>
          </w:p>
        </w:tc>
      </w:tr>
      <w:tr w:rsidTr="006746A8">
        <w:tblPrEx>
          <w:tblW w:w="0" w:type="auto"/>
          <w:tblLayout w:type="fixed"/>
          <w:tblLook w:val="04A0"/>
        </w:tblPrEx>
        <w:trPr>
          <w:trHeight w:val="282"/>
        </w:trPr>
        <w:tc>
          <w:tcPr>
            <w:tcW w:w="10988" w:type="dxa"/>
            <w:gridSpan w:val="2"/>
            <w:tcBorders>
              <w:top w:val="nil"/>
              <w:left w:val="nil"/>
              <w:bottom w:val="nil"/>
              <w:right w:val="nil"/>
            </w:tcBorders>
          </w:tcPr>
          <w:p w:rsidR="005E47A4" w:rsidP="00176F6D"/>
        </w:tc>
      </w:tr>
      <w:tr w:rsidTr="001419A1">
        <w:tblPrEx>
          <w:tblW w:w="0" w:type="auto"/>
          <w:tblLayout w:type="fixed"/>
          <w:tblLook w:val="04A0"/>
        </w:tblPrEx>
        <w:trPr>
          <w:trHeight w:val="413"/>
        </w:trPr>
        <w:tc>
          <w:tcPr>
            <w:tcW w:w="534" w:type="dxa"/>
            <w:tcBorders>
              <w:top w:val="nil"/>
              <w:left w:val="nil"/>
              <w:bottom w:val="nil"/>
              <w:right w:val="nil"/>
            </w:tcBorders>
            <w:shd w:val="clear" w:color="auto" w:fill="00B0F0"/>
          </w:tcPr>
          <w:p w:rsidR="005E47A4" w:rsidP="00176F6D"/>
        </w:tc>
        <w:tc>
          <w:tcPr>
            <w:tcW w:w="10454" w:type="dxa"/>
            <w:tcBorders>
              <w:top w:val="nil"/>
              <w:left w:val="nil"/>
              <w:bottom w:val="nil"/>
              <w:right w:val="nil"/>
            </w:tcBorders>
            <w:vAlign w:val="center"/>
          </w:tcPr>
          <w:p w:rsidR="005E47A4" w:rsidRPr="00A65F55" w:rsidP="00176F6D">
            <w:pPr>
              <w:rPr>
                <w:b/>
                <w:sz w:val="28"/>
                <w:szCs w:val="28"/>
              </w:rPr>
            </w:pPr>
            <w:r w:rsidRPr="00A65F55">
              <w:rPr>
                <w:b/>
                <w:sz w:val="28"/>
                <w:szCs w:val="28"/>
              </w:rPr>
              <w:t>Key Skills</w:t>
            </w:r>
          </w:p>
        </w:tc>
      </w:tr>
      <w:tr w:rsidTr="001419A1">
        <w:tblPrEx>
          <w:tblW w:w="0" w:type="auto"/>
          <w:tblLayout w:type="fixed"/>
          <w:tblLook w:val="04A0"/>
        </w:tblPrEx>
        <w:trPr>
          <w:trHeight w:val="1260"/>
        </w:trPr>
        <w:tc>
          <w:tcPr>
            <w:tcW w:w="534" w:type="dxa"/>
            <w:tcBorders>
              <w:top w:val="nil"/>
              <w:left w:val="nil"/>
              <w:bottom w:val="nil"/>
              <w:right w:val="nil"/>
            </w:tcBorders>
          </w:tcPr>
          <w:p w:rsidR="005E47A4" w:rsidP="00176F6D"/>
        </w:tc>
        <w:tc>
          <w:tcPr>
            <w:tcW w:w="10454" w:type="dxa"/>
            <w:tcBorders>
              <w:top w:val="nil"/>
              <w:left w:val="nil"/>
              <w:bottom w:val="nil"/>
              <w:right w:val="nil"/>
            </w:tcBorders>
          </w:tcPr>
          <w:p w:rsidR="005E47A4" w:rsidP="00176F6D">
            <w:r w:rsidRPr="00A65F55">
              <w:t>• OT/HP Exstream Dialogue • Application Architecture • HP Command Centre • OT Streamserve • StoryTeller • Core Java • VBScripting • Perl/Shell Scripting • Linux/Unix Environment • SAFe Workflow • Live Editor • Empower Editor • HP Command Centre • Content Server • CCM tools • App Deployment • Requirement Analysis • Requirement Gathering • Opentext Configuration • OpenText Media Management • Digital asset management</w:t>
            </w:r>
          </w:p>
        </w:tc>
      </w:tr>
      <w:tr w:rsidTr="001419A1">
        <w:tblPrEx>
          <w:tblW w:w="0" w:type="auto"/>
          <w:tblLayout w:type="fixed"/>
          <w:tblLook w:val="04A0"/>
        </w:tblPrEx>
        <w:trPr>
          <w:trHeight w:val="451"/>
        </w:trPr>
        <w:tc>
          <w:tcPr>
            <w:tcW w:w="534" w:type="dxa"/>
            <w:tcBorders>
              <w:top w:val="nil"/>
              <w:left w:val="nil"/>
              <w:bottom w:val="nil"/>
              <w:right w:val="nil"/>
            </w:tcBorders>
            <w:shd w:val="clear" w:color="auto" w:fill="00B0F0"/>
          </w:tcPr>
          <w:p w:rsidR="005E47A4" w:rsidP="00176F6D"/>
        </w:tc>
        <w:tc>
          <w:tcPr>
            <w:tcW w:w="10454" w:type="dxa"/>
            <w:tcBorders>
              <w:top w:val="nil"/>
              <w:left w:val="nil"/>
              <w:bottom w:val="nil"/>
              <w:right w:val="nil"/>
            </w:tcBorders>
            <w:vAlign w:val="center"/>
          </w:tcPr>
          <w:p w:rsidR="005E47A4" w:rsidRPr="00A65F55" w:rsidP="00176F6D">
            <w:pPr>
              <w:rPr>
                <w:b/>
                <w:sz w:val="28"/>
                <w:szCs w:val="28"/>
              </w:rPr>
            </w:pPr>
            <w:r>
              <w:rPr>
                <w:b/>
                <w:sz w:val="28"/>
                <w:szCs w:val="28"/>
              </w:rPr>
              <w:t>Technical Skills</w:t>
            </w:r>
          </w:p>
        </w:tc>
      </w:tr>
      <w:tr w:rsidTr="00571766">
        <w:tblPrEx>
          <w:tblW w:w="0" w:type="auto"/>
          <w:tblLayout w:type="fixed"/>
          <w:tblLook w:val="04A0"/>
        </w:tblPrEx>
        <w:trPr>
          <w:trHeight w:val="1260"/>
        </w:trPr>
        <w:tc>
          <w:tcPr>
            <w:tcW w:w="534" w:type="dxa"/>
            <w:tcBorders>
              <w:top w:val="nil"/>
              <w:left w:val="nil"/>
              <w:bottom w:val="nil"/>
              <w:right w:val="nil"/>
            </w:tcBorders>
          </w:tcPr>
          <w:p w:rsidR="005E47A4" w:rsidP="00176F6D"/>
        </w:tc>
        <w:tc>
          <w:tcPr>
            <w:tcW w:w="10454" w:type="dxa"/>
            <w:tcBorders>
              <w:top w:val="nil"/>
              <w:left w:val="nil"/>
              <w:bottom w:val="nil"/>
              <w:right w:val="nil"/>
            </w:tcBorders>
          </w:tcPr>
          <w:p w:rsidR="00274148" w:rsidP="00176F6D">
            <w:r w:rsidRPr="00A65F55">
              <w:rPr>
                <w:b/>
              </w:rPr>
              <w:t>OpenText</w:t>
            </w:r>
            <w:r>
              <w:rPr>
                <w:b/>
              </w:rPr>
              <w:t xml:space="preserve"> Tools</w:t>
            </w:r>
            <w:r w:rsidRPr="00A65F55">
              <w:rPr>
                <w:b/>
              </w:rPr>
              <w:t>:</w:t>
            </w:r>
            <w:r>
              <w:t xml:space="preserve"> Exstream Dialogue, Streamserve, StoryTeller, Design Center, Control Center, Empower Editor          </w:t>
            </w:r>
          </w:p>
          <w:p w:rsidR="005E47A4" w:rsidP="00176F6D">
            <w:r>
              <w:rPr>
                <w:b/>
              </w:rPr>
              <w:t>OT Tools Version</w:t>
            </w:r>
            <w:r w:rsidRPr="00274148">
              <w:rPr>
                <w:b/>
              </w:rPr>
              <w:t>:</w:t>
            </w:r>
            <w:r>
              <w:t xml:space="preserve"> HP Exstream 8, HP Exstream 9, OT Exstream 16.3, OT Exstream 16.6, Streamserve 5.6.2 </w:t>
            </w:r>
            <w:r>
              <w:t xml:space="preserve">  </w:t>
            </w:r>
          </w:p>
          <w:p w:rsidR="005E47A4" w:rsidP="00176F6D">
            <w:r w:rsidRPr="00A65F55">
              <w:rPr>
                <w:b/>
              </w:rPr>
              <w:t>Database:</w:t>
            </w:r>
            <w:r w:rsidR="00274148">
              <w:t xml:space="preserve"> MDB</w:t>
            </w:r>
            <w:r>
              <w:t>(Microsoft Database), SQL Server, Oracle, DB2 SBCS database, DB2 DBCS database</w:t>
            </w:r>
          </w:p>
          <w:p w:rsidR="005E47A4" w:rsidP="00176F6D">
            <w:r w:rsidRPr="00A65F55">
              <w:rPr>
                <w:b/>
              </w:rPr>
              <w:t>Languages:</w:t>
            </w:r>
            <w:r>
              <w:t xml:space="preserve"> Core Java, VB Scripting, Perl Scripting, Shell Scripting, XML, HTML, CSS</w:t>
            </w:r>
          </w:p>
          <w:p w:rsidR="005E47A4" w:rsidP="00176F6D">
            <w:r w:rsidRPr="00A65F55">
              <w:rPr>
                <w:b/>
              </w:rPr>
              <w:t>IDE Tools:</w:t>
            </w:r>
            <w:r>
              <w:t xml:space="preserve"> Eclipse, IntelliJ IDEA, Win SCP, VI Editor, Beyond Compare</w:t>
            </w:r>
          </w:p>
          <w:p w:rsidR="005E47A4" w:rsidP="00176F6D">
            <w:r w:rsidRPr="00A65F55">
              <w:rPr>
                <w:b/>
              </w:rPr>
              <w:t>OS:</w:t>
            </w:r>
            <w:r>
              <w:t xml:space="preserve"> Windows, Linux/Unix, IOS</w:t>
            </w:r>
          </w:p>
          <w:p w:rsidR="005E47A4" w:rsidP="00176F6D">
            <w:r w:rsidRPr="00A65F55">
              <w:rPr>
                <w:b/>
              </w:rPr>
              <w:t>Repository Tools:</w:t>
            </w:r>
            <w:r>
              <w:t xml:space="preserve"> Mercurial, Perforce, GIT, SCO(System Change Order)</w:t>
            </w:r>
          </w:p>
          <w:p w:rsidR="006746A8" w:rsidRPr="001419A1" w:rsidP="00176F6D">
            <w:pPr>
              <w:rPr>
                <w:sz w:val="12"/>
                <w:szCs w:val="12"/>
              </w:rPr>
            </w:pPr>
            <w:r w:rsidRPr="001419A1">
              <w:rPr>
                <w:sz w:val="12"/>
                <w:szCs w:val="12"/>
              </w:rPr>
              <w:t xml:space="preserve">  </w:t>
            </w:r>
          </w:p>
        </w:tc>
      </w:tr>
      <w:tr w:rsidTr="00571766">
        <w:tblPrEx>
          <w:tblW w:w="0" w:type="auto"/>
          <w:tblLayout w:type="fixed"/>
          <w:tblLook w:val="04A0"/>
        </w:tblPrEx>
        <w:trPr>
          <w:trHeight w:val="459"/>
        </w:trPr>
        <w:tc>
          <w:tcPr>
            <w:tcW w:w="534" w:type="dxa"/>
            <w:tcBorders>
              <w:top w:val="nil"/>
              <w:left w:val="nil"/>
              <w:bottom w:val="nil"/>
              <w:right w:val="nil"/>
            </w:tcBorders>
            <w:shd w:val="clear" w:color="auto" w:fill="00B0F0"/>
          </w:tcPr>
          <w:p w:rsidR="006746A8" w:rsidP="006746A8">
            <w:pPr>
              <w:tabs>
                <w:tab w:val="left" w:pos="3930"/>
              </w:tabs>
            </w:pPr>
            <w:r>
              <w:tab/>
            </w:r>
          </w:p>
        </w:tc>
        <w:tc>
          <w:tcPr>
            <w:tcW w:w="10454" w:type="dxa"/>
            <w:tcBorders>
              <w:top w:val="nil"/>
              <w:left w:val="nil"/>
              <w:bottom w:val="nil"/>
              <w:right w:val="nil"/>
            </w:tcBorders>
            <w:vAlign w:val="center"/>
          </w:tcPr>
          <w:p w:rsidR="006746A8" w:rsidRPr="006746A8" w:rsidP="006746A8">
            <w:pPr>
              <w:rPr>
                <w:b/>
                <w:sz w:val="28"/>
                <w:szCs w:val="28"/>
              </w:rPr>
            </w:pPr>
            <w:r>
              <w:rPr>
                <w:b/>
                <w:sz w:val="28"/>
                <w:szCs w:val="28"/>
              </w:rPr>
              <w:t>Professional</w:t>
            </w:r>
            <w:r w:rsidRPr="006746A8">
              <w:rPr>
                <w:b/>
                <w:sz w:val="28"/>
                <w:szCs w:val="28"/>
              </w:rPr>
              <w:t xml:space="preserve"> E</w:t>
            </w:r>
            <w:r>
              <w:rPr>
                <w:b/>
                <w:sz w:val="28"/>
                <w:szCs w:val="28"/>
              </w:rPr>
              <w:t>xperience</w:t>
            </w:r>
          </w:p>
        </w:tc>
      </w:tr>
      <w:tr w:rsidTr="00571766">
        <w:tblPrEx>
          <w:tblW w:w="0" w:type="auto"/>
          <w:tblLayout w:type="fixed"/>
          <w:tblLook w:val="04A0"/>
        </w:tblPrEx>
        <w:tc>
          <w:tcPr>
            <w:tcW w:w="534" w:type="dxa"/>
            <w:tcBorders>
              <w:top w:val="nil"/>
              <w:left w:val="nil"/>
              <w:bottom w:val="nil"/>
              <w:right w:val="nil"/>
            </w:tcBorders>
          </w:tcPr>
          <w:p w:rsidR="006746A8" w:rsidP="00C96852"/>
        </w:tc>
        <w:tc>
          <w:tcPr>
            <w:tcW w:w="10454" w:type="dxa"/>
            <w:tcBorders>
              <w:top w:val="nil"/>
              <w:left w:val="nil"/>
              <w:bottom w:val="nil"/>
              <w:right w:val="nil"/>
            </w:tcBorders>
          </w:tcPr>
          <w:p w:rsidR="00716629" w:rsidRPr="00716629" w:rsidP="00C96852">
            <w:pPr>
              <w:rPr>
                <w:b/>
                <w:color w:val="0070C0"/>
              </w:rPr>
            </w:pPr>
            <w:r w:rsidRPr="00716629">
              <w:rPr>
                <w:b/>
                <w:color w:val="0070C0"/>
              </w:rPr>
              <w:t xml:space="preserve">Senior Opentext Developer                                                                                                                         Aug '20 - Present </w:t>
            </w:r>
          </w:p>
          <w:p w:rsidR="00716629" w:rsidRPr="00124637" w:rsidP="00C96852">
            <w:pPr>
              <w:rPr>
                <w:b/>
                <w:color w:val="0070C0"/>
              </w:rPr>
            </w:pPr>
            <w:r w:rsidRPr="00716629">
              <w:rPr>
                <w:b/>
                <w:color w:val="0070C0"/>
              </w:rPr>
              <w:t xml:space="preserve">KPMG Global Services </w:t>
            </w:r>
          </w:p>
          <w:p w:rsidR="00716629" w:rsidRPr="00716629" w:rsidP="00C96852">
            <w:pPr>
              <w:rPr>
                <w:b/>
              </w:rPr>
            </w:pPr>
            <w:r w:rsidRPr="00716629">
              <w:rPr>
                <w:b/>
              </w:rPr>
              <w:t xml:space="preserve">Client: (DHCF - DCAS) </w:t>
            </w:r>
          </w:p>
          <w:p w:rsidR="00716629" w:rsidRPr="00716629" w:rsidP="00C96852">
            <w:pPr>
              <w:rPr>
                <w:b/>
              </w:rPr>
            </w:pPr>
            <w:r w:rsidRPr="00716629">
              <w:rPr>
                <w:b/>
              </w:rPr>
              <w:t xml:space="preserve">Project Title: Notices, Invoice, Waiver, Claim, Benefits, Medicaid, Credits services </w:t>
            </w:r>
          </w:p>
          <w:p w:rsidR="00716629" w:rsidP="00C96852">
            <w:r w:rsidRPr="000040A6">
              <w:rPr>
                <w:b/>
              </w:rPr>
              <w:t>Description:</w:t>
            </w:r>
            <w:r>
              <w:t xml:space="preserve"> The District Access System (DCAS) is a state-of-the-art health and human services solution that will provide the District with a modern integrated eligibility system for Medicaid, Supplemental Nutrition Assistance Program (SNAP), Temporary Assistance to Needy Families (TANF), and other programs. DCAS will offer new case management capabilities and functionality mandated by the Affordable Care Act (ACA) such as Advanced Premium Tax Credit (APTC) and Modified Adjusted Gross Income (MAGI) Medicaid eligibility services as well as promote economic independence for low-income families.</w:t>
            </w:r>
          </w:p>
          <w:p w:rsidR="00716629" w:rsidRPr="001419A1" w:rsidP="00C96852">
            <w:pPr>
              <w:rPr>
                <w:sz w:val="16"/>
                <w:szCs w:val="16"/>
              </w:rPr>
            </w:pPr>
            <w:r w:rsidRPr="001419A1">
              <w:rPr>
                <w:sz w:val="16"/>
                <w:szCs w:val="16"/>
              </w:rPr>
              <w:t xml:space="preserve"> </w:t>
            </w:r>
          </w:p>
          <w:p w:rsidR="00716629" w:rsidRPr="00124637" w:rsidP="00C96852">
            <w:pPr>
              <w:rPr>
                <w:b/>
                <w:color w:val="0070C0"/>
              </w:rPr>
            </w:pPr>
            <w:r w:rsidRPr="00124637">
              <w:rPr>
                <w:b/>
                <w:color w:val="0070C0"/>
              </w:rPr>
              <w:t>Opentext Developer</w:t>
            </w:r>
            <w:r w:rsidRPr="00124637" w:rsidR="00124637">
              <w:rPr>
                <w:b/>
                <w:color w:val="0070C0"/>
              </w:rPr>
              <w:t xml:space="preserve">                                                                                                                                   </w:t>
            </w:r>
            <w:r w:rsidRPr="00124637">
              <w:rPr>
                <w:b/>
                <w:color w:val="0070C0"/>
              </w:rPr>
              <w:t xml:space="preserve"> Feb '20 - Aug '20</w:t>
            </w:r>
          </w:p>
          <w:p w:rsidR="00716629" w:rsidRPr="00124637" w:rsidP="00C96852">
            <w:pPr>
              <w:rPr>
                <w:b/>
                <w:color w:val="0070C0"/>
              </w:rPr>
            </w:pPr>
            <w:r w:rsidRPr="00124637">
              <w:rPr>
                <w:b/>
                <w:color w:val="0070C0"/>
              </w:rPr>
              <w:t xml:space="preserve"> PwC SDC India </w:t>
            </w:r>
          </w:p>
          <w:p w:rsidR="00716629" w:rsidRPr="00124637" w:rsidP="00C96852">
            <w:pPr>
              <w:rPr>
                <w:b/>
              </w:rPr>
            </w:pPr>
            <w:r w:rsidRPr="00124637">
              <w:rPr>
                <w:b/>
              </w:rPr>
              <w:t xml:space="preserve">Client: MedPro </w:t>
            </w:r>
          </w:p>
          <w:p w:rsidR="006746A8" w:rsidRPr="00124637" w:rsidP="00716629">
            <w:pPr>
              <w:rPr>
                <w:b/>
              </w:rPr>
            </w:pPr>
            <w:r w:rsidRPr="00124637">
              <w:rPr>
                <w:b/>
              </w:rPr>
              <w:t xml:space="preserve">Project Title: </w:t>
            </w:r>
            <w:r w:rsidRPr="00124637" w:rsidR="001631AE">
              <w:rPr>
                <w:b/>
              </w:rPr>
              <w:t>Wellfleet</w:t>
            </w:r>
            <w:r w:rsidRPr="00124637">
              <w:rPr>
                <w:b/>
              </w:rPr>
              <w:t xml:space="preserve"> Insurance</w:t>
            </w:r>
          </w:p>
          <w:p w:rsidR="00716629" w:rsidP="00716629">
            <w:r w:rsidRPr="000040A6">
              <w:rPr>
                <w:b/>
              </w:rPr>
              <w:t>Description:</w:t>
            </w:r>
            <w:r>
              <w:t xml:space="preserve"> Wellfleet, formerly known as Consolidated Health Plans, delivers customer-centric accident and health insurance, with quality service and uncompromising ethics. Wellfleet works to protect people against risk throughout every stage of life – from grade school to college to the workplace.</w:t>
            </w:r>
          </w:p>
          <w:p w:rsidR="00124637" w:rsidRPr="001419A1" w:rsidP="00716629">
            <w:pPr>
              <w:rPr>
                <w:sz w:val="16"/>
                <w:szCs w:val="16"/>
              </w:rPr>
            </w:pPr>
            <w:r w:rsidRPr="001419A1">
              <w:rPr>
                <w:sz w:val="16"/>
                <w:szCs w:val="16"/>
              </w:rPr>
              <w:t xml:space="preserve"> </w:t>
            </w:r>
          </w:p>
          <w:p w:rsidR="00124637" w:rsidRPr="000040A6" w:rsidP="00716629">
            <w:pPr>
              <w:rPr>
                <w:b/>
                <w:color w:val="0070C0"/>
              </w:rPr>
            </w:pPr>
            <w:r w:rsidRPr="000040A6">
              <w:rPr>
                <w:b/>
                <w:color w:val="0070C0"/>
              </w:rPr>
              <w:t>Member Technical</w:t>
            </w:r>
            <w:r w:rsidRPr="000040A6" w:rsidR="000040A6">
              <w:rPr>
                <w:b/>
                <w:color w:val="0070C0"/>
              </w:rPr>
              <w:t xml:space="preserve">                                                                                                                                        </w:t>
            </w:r>
            <w:r w:rsidRPr="000040A6">
              <w:rPr>
                <w:b/>
                <w:color w:val="0070C0"/>
              </w:rPr>
              <w:t xml:space="preserve">Nov '16 - Feb '20 </w:t>
            </w:r>
          </w:p>
          <w:p w:rsidR="00124637" w:rsidRPr="000040A6" w:rsidP="00124637">
            <w:pPr>
              <w:rPr>
                <w:b/>
                <w:color w:val="0070C0"/>
              </w:rPr>
            </w:pPr>
            <w:r w:rsidRPr="000040A6">
              <w:rPr>
                <w:b/>
                <w:color w:val="0070C0"/>
              </w:rPr>
              <w:t>Broadridge Financial Solutions India</w:t>
            </w:r>
          </w:p>
          <w:p w:rsidR="00124637" w:rsidRPr="000040A6" w:rsidP="00124637">
            <w:pPr>
              <w:rPr>
                <w:b/>
              </w:rPr>
            </w:pPr>
            <w:r w:rsidRPr="000040A6">
              <w:rPr>
                <w:b/>
              </w:rPr>
              <w:t xml:space="preserve">Client: Alliant Energy </w:t>
            </w:r>
          </w:p>
          <w:p w:rsidR="000040A6" w:rsidRPr="000040A6" w:rsidP="00124637">
            <w:pPr>
              <w:rPr>
                <w:b/>
              </w:rPr>
            </w:pPr>
            <w:r w:rsidRPr="000040A6">
              <w:rPr>
                <w:b/>
              </w:rPr>
              <w:t xml:space="preserve">Project Title: Alliant Letters, Alliant Color Invoice </w:t>
            </w:r>
          </w:p>
          <w:p w:rsidR="00124637" w:rsidP="00124637">
            <w:r w:rsidRPr="000040A6">
              <w:rPr>
                <w:b/>
              </w:rPr>
              <w:t>Description:</w:t>
            </w:r>
            <w:r w:rsidR="00122802">
              <w:t xml:space="preserve"> </w:t>
            </w:r>
            <w:r>
              <w:t>Alliant Energy Corporation is a public utility holding company that incorporated in Madison, Wisconsin in 1981. It consists of four subsidiaries: Account Number, Due Date, Contact Us, Message Board, Meter Readings, Electric Units Billed (kWh), Degree Days, Energy Usage, Heat Factor Adjustment, Natural Gas Units Billed(therms).</w:t>
            </w:r>
          </w:p>
          <w:p w:rsidR="000040A6" w:rsidRPr="001419A1" w:rsidP="00124637">
            <w:pPr>
              <w:rPr>
                <w:sz w:val="16"/>
                <w:szCs w:val="16"/>
              </w:rPr>
            </w:pPr>
          </w:p>
          <w:p w:rsidR="000040A6" w:rsidRPr="00122802" w:rsidP="000040A6">
            <w:pPr>
              <w:rPr>
                <w:b/>
              </w:rPr>
            </w:pPr>
            <w:r w:rsidRPr="00122802">
              <w:rPr>
                <w:b/>
              </w:rPr>
              <w:t xml:space="preserve">Client: Hilltop Securities              </w:t>
            </w:r>
          </w:p>
          <w:p w:rsidR="00122802" w:rsidRPr="00122802" w:rsidP="000040A6">
            <w:pPr>
              <w:rPr>
                <w:b/>
              </w:rPr>
            </w:pPr>
            <w:r w:rsidRPr="00122802">
              <w:rPr>
                <w:b/>
              </w:rPr>
              <w:t xml:space="preserve">Project Title: Hilltop Letters, Hilltop Checks </w:t>
            </w:r>
          </w:p>
          <w:p w:rsidR="000040A6" w:rsidP="000040A6">
            <w:r w:rsidRPr="00122802">
              <w:rPr>
                <w:b/>
              </w:rPr>
              <w:t>Description:</w:t>
            </w:r>
            <w:r>
              <w:t xml:space="preserve"> Hilltop Holdings is a financial holding company based in the U.S. state of Texas offering financial products and banking services through four primary subsidiaries: Plains</w:t>
            </w:r>
            <w:r w:rsidR="00B968C8">
              <w:t xml:space="preserve"> </w:t>
            </w:r>
            <w:r>
              <w:t>Capital Bank, Prime</w:t>
            </w:r>
            <w:r w:rsidR="00B968C8">
              <w:t xml:space="preserve"> </w:t>
            </w:r>
            <w:r>
              <w:t>Lending, and Hilltop</w:t>
            </w:r>
            <w:r w:rsidR="00B968C8">
              <w:t xml:space="preserve"> </w:t>
            </w:r>
            <w:r>
              <w:t>Securities</w:t>
            </w:r>
          </w:p>
          <w:p w:rsidR="00122802" w:rsidRPr="001419A1" w:rsidP="000040A6">
            <w:pPr>
              <w:rPr>
                <w:sz w:val="16"/>
                <w:szCs w:val="16"/>
              </w:rPr>
            </w:pPr>
          </w:p>
          <w:p w:rsidR="00122802" w:rsidRPr="00122802" w:rsidP="000040A6">
            <w:pPr>
              <w:rPr>
                <w:b/>
              </w:rPr>
            </w:pPr>
            <w:r w:rsidRPr="00122802">
              <w:rPr>
                <w:b/>
              </w:rPr>
              <w:t xml:space="preserve">Client: Fidelis Care </w:t>
            </w:r>
          </w:p>
          <w:p w:rsidR="00122802" w:rsidRPr="00122802" w:rsidP="000040A6">
            <w:pPr>
              <w:rPr>
                <w:b/>
              </w:rPr>
            </w:pPr>
            <w:r w:rsidRPr="00122802">
              <w:rPr>
                <w:b/>
              </w:rPr>
              <w:t xml:space="preserve">Project Title: Provider Directory, Members Letter </w:t>
            </w:r>
          </w:p>
          <w:p w:rsidR="00122802" w:rsidP="000040A6">
            <w:r w:rsidRPr="00122802">
              <w:rPr>
                <w:b/>
              </w:rPr>
              <w:t>Description:</w:t>
            </w:r>
            <w:r>
              <w:t xml:space="preserve"> Fidelis Care provides coverage through Child Health Plus, Essential Plan, Medicaid, Health and Recovery Plan, Managed Long Term Care, and Medicaid Advantage Plus. Fidelis Legacy Plan provides coverage through Qualified Health Plans and Medicare Advantage and Dual Advantage plans.</w:t>
            </w:r>
          </w:p>
          <w:p w:rsidR="00122802" w:rsidRPr="00AE273F" w:rsidP="000040A6">
            <w:pPr>
              <w:rPr>
                <w:sz w:val="16"/>
                <w:szCs w:val="16"/>
              </w:rPr>
            </w:pPr>
          </w:p>
          <w:p w:rsidR="00122802" w:rsidRPr="00122802" w:rsidP="000040A6">
            <w:pPr>
              <w:rPr>
                <w:b/>
              </w:rPr>
            </w:pPr>
            <w:r w:rsidRPr="00122802">
              <w:rPr>
                <w:b/>
              </w:rPr>
              <w:t>Client: TD Bank</w:t>
            </w:r>
          </w:p>
          <w:p w:rsidR="00122802" w:rsidRPr="00122802" w:rsidP="000040A6">
            <w:pPr>
              <w:rPr>
                <w:b/>
              </w:rPr>
            </w:pPr>
            <w:r w:rsidRPr="00122802">
              <w:rPr>
                <w:b/>
              </w:rPr>
              <w:t>Project Title: Bills, Letters</w:t>
            </w:r>
          </w:p>
          <w:p w:rsidR="00122802" w:rsidP="000040A6">
            <w:r w:rsidRPr="00122802">
              <w:rPr>
                <w:b/>
              </w:rPr>
              <w:t>Description:</w:t>
            </w:r>
            <w:r>
              <w:t xml:space="preserve"> Manage all aspects of your TD Bank accounts with Online Banking, including the TD Mobile Banking App with mobile deposit, plus services like Bill Pay, Send Money with </w:t>
            </w:r>
            <w:r>
              <w:t>Zelle</w:t>
            </w:r>
            <w:r>
              <w:t>®, transfers, and personalized e-mail alerts.</w:t>
            </w:r>
          </w:p>
          <w:p w:rsidR="00122802" w:rsidRPr="00AE273F" w:rsidP="000040A6">
            <w:pPr>
              <w:rPr>
                <w:sz w:val="16"/>
                <w:szCs w:val="16"/>
              </w:rPr>
            </w:pPr>
            <w:r w:rsidRPr="00AE273F">
              <w:rPr>
                <w:sz w:val="16"/>
                <w:szCs w:val="16"/>
              </w:rPr>
              <w:t xml:space="preserve">  </w:t>
            </w:r>
          </w:p>
        </w:tc>
      </w:tr>
      <w:tr w:rsidTr="00571766">
        <w:tblPrEx>
          <w:tblW w:w="0" w:type="auto"/>
          <w:tblLayout w:type="fixed"/>
          <w:tblLook w:val="04A0"/>
        </w:tblPrEx>
        <w:trPr>
          <w:trHeight w:val="465"/>
        </w:trPr>
        <w:tc>
          <w:tcPr>
            <w:tcW w:w="534" w:type="dxa"/>
            <w:tcBorders>
              <w:top w:val="nil"/>
              <w:left w:val="nil"/>
              <w:bottom w:val="nil"/>
              <w:right w:val="nil"/>
            </w:tcBorders>
            <w:shd w:val="clear" w:color="auto" w:fill="00B0F0"/>
          </w:tcPr>
          <w:p w:rsidR="00DD2FB7" w:rsidP="00C96852"/>
        </w:tc>
        <w:tc>
          <w:tcPr>
            <w:tcW w:w="10454" w:type="dxa"/>
            <w:tcBorders>
              <w:top w:val="nil"/>
              <w:left w:val="nil"/>
              <w:bottom w:val="nil"/>
              <w:right w:val="nil"/>
            </w:tcBorders>
            <w:vAlign w:val="center"/>
          </w:tcPr>
          <w:p w:rsidR="00DD2FB7" w:rsidRPr="00DD2FB7" w:rsidP="00DD2FB7">
            <w:pPr>
              <w:rPr>
                <w:b/>
                <w:sz w:val="28"/>
                <w:szCs w:val="28"/>
              </w:rPr>
            </w:pPr>
            <w:r w:rsidRPr="00DD2FB7">
              <w:rPr>
                <w:b/>
                <w:sz w:val="28"/>
                <w:szCs w:val="28"/>
              </w:rPr>
              <w:t>Component used in projects</w:t>
            </w:r>
          </w:p>
        </w:tc>
      </w:tr>
      <w:tr w:rsidTr="00571766">
        <w:tblPrEx>
          <w:tblW w:w="0" w:type="auto"/>
          <w:tblLayout w:type="fixed"/>
          <w:tblLook w:val="04A0"/>
        </w:tblPrEx>
        <w:trPr>
          <w:trHeight w:val="1569"/>
        </w:trPr>
        <w:tc>
          <w:tcPr>
            <w:tcW w:w="534" w:type="dxa"/>
            <w:tcBorders>
              <w:top w:val="nil"/>
              <w:left w:val="nil"/>
              <w:bottom w:val="nil"/>
              <w:right w:val="nil"/>
            </w:tcBorders>
          </w:tcPr>
          <w:p w:rsidR="00DD2FB7" w:rsidP="00C96852"/>
        </w:tc>
        <w:tc>
          <w:tcPr>
            <w:tcW w:w="10454" w:type="dxa"/>
            <w:tcBorders>
              <w:top w:val="nil"/>
              <w:left w:val="nil"/>
              <w:bottom w:val="nil"/>
              <w:right w:val="nil"/>
            </w:tcBorders>
          </w:tcPr>
          <w:p w:rsidR="00E24664" w:rsidP="00D623F4">
            <w:pPr>
              <w:pStyle w:val="ListParagraph"/>
              <w:numPr>
                <w:ilvl w:val="0"/>
                <w:numId w:val="2"/>
              </w:numPr>
              <w:spacing w:before="40"/>
              <w:ind w:left="641" w:hanging="357"/>
            </w:pPr>
            <w:r>
              <w:t>Sections and paragraphs using data sections approach.</w:t>
            </w:r>
          </w:p>
          <w:p w:rsidR="00E24664" w:rsidP="00D623F4">
            <w:pPr>
              <w:pStyle w:val="ListParagraph"/>
              <w:numPr>
                <w:ilvl w:val="0"/>
                <w:numId w:val="2"/>
              </w:numPr>
              <w:spacing w:before="40"/>
              <w:ind w:left="641" w:hanging="357"/>
            </w:pPr>
            <w:r>
              <w:t xml:space="preserve">Design flexible architecture to </w:t>
            </w:r>
            <w:r>
              <w:t>fulfill</w:t>
            </w:r>
            <w:r>
              <w:t xml:space="preserve"> upcoming requirements.</w:t>
            </w:r>
          </w:p>
          <w:p w:rsidR="00E24664" w:rsidP="00D623F4">
            <w:pPr>
              <w:pStyle w:val="ListParagraph"/>
              <w:numPr>
                <w:ilvl w:val="0"/>
                <w:numId w:val="2"/>
              </w:numPr>
              <w:spacing w:before="40"/>
              <w:ind w:left="641" w:hanging="357"/>
            </w:pPr>
            <w:r>
              <w:t>Designed Complex(USER) tables for application and Declaration Documents.</w:t>
            </w:r>
          </w:p>
          <w:p w:rsidR="00E24664" w:rsidP="00D623F4">
            <w:pPr>
              <w:pStyle w:val="ListParagraph"/>
              <w:numPr>
                <w:ilvl w:val="0"/>
                <w:numId w:val="2"/>
              </w:numPr>
              <w:spacing w:before="40"/>
              <w:ind w:left="641" w:hanging="357"/>
            </w:pPr>
            <w:r>
              <w:t>TOC(Table of Contents) &amp; TOI(Table of Index).</w:t>
            </w:r>
          </w:p>
          <w:p w:rsidR="00E24664" w:rsidP="00D623F4">
            <w:pPr>
              <w:pStyle w:val="ListParagraph"/>
              <w:numPr>
                <w:ilvl w:val="0"/>
                <w:numId w:val="2"/>
              </w:numPr>
              <w:spacing w:before="40"/>
              <w:ind w:left="641" w:hanging="357"/>
            </w:pPr>
            <w:r>
              <w:t>Sectioning and Automated table based on sections.</w:t>
            </w:r>
          </w:p>
          <w:p w:rsidR="00E24664" w:rsidP="00D623F4">
            <w:pPr>
              <w:pStyle w:val="ListParagraph"/>
              <w:numPr>
                <w:ilvl w:val="0"/>
                <w:numId w:val="2"/>
              </w:numPr>
              <w:spacing w:before="40"/>
              <w:ind w:left="641" w:hanging="357"/>
            </w:pPr>
            <w:r>
              <w:t xml:space="preserve">Bookmark of </w:t>
            </w:r>
            <w:r>
              <w:t>pdf’s</w:t>
            </w:r>
            <w:r>
              <w:t>, Flow frames, and Flow pages.</w:t>
            </w:r>
          </w:p>
          <w:p w:rsidR="00E24664" w:rsidP="00D623F4">
            <w:pPr>
              <w:pStyle w:val="ListParagraph"/>
              <w:numPr>
                <w:ilvl w:val="0"/>
                <w:numId w:val="2"/>
              </w:numPr>
              <w:spacing w:before="40"/>
              <w:ind w:left="641" w:hanging="357"/>
            </w:pPr>
            <w:r>
              <w:t xml:space="preserve">Placeholder method </w:t>
            </w:r>
            <w:r>
              <w:t>p</w:t>
            </w:r>
            <w:r>
              <w:t>df</w:t>
            </w:r>
            <w:r>
              <w:t xml:space="preserve"> </w:t>
            </w:r>
            <w:r>
              <w:t>pass-through</w:t>
            </w:r>
            <w:r>
              <w:t>.</w:t>
            </w:r>
          </w:p>
          <w:p w:rsidR="00E24664" w:rsidP="00D623F4">
            <w:pPr>
              <w:pStyle w:val="ListParagraph"/>
              <w:numPr>
                <w:ilvl w:val="0"/>
                <w:numId w:val="2"/>
              </w:numPr>
              <w:spacing w:before="40"/>
              <w:ind w:left="641" w:hanging="357"/>
            </w:pPr>
            <w:r>
              <w:t xml:space="preserve">Interactive Design on </w:t>
            </w:r>
            <w:r w:rsidR="00D623F4">
              <w:t>fulfilment</w:t>
            </w:r>
            <w:r>
              <w:t xml:space="preserve"> applications.</w:t>
            </w:r>
          </w:p>
          <w:p w:rsidR="00E24664" w:rsidP="00D623F4">
            <w:pPr>
              <w:pStyle w:val="ListParagraph"/>
              <w:numPr>
                <w:ilvl w:val="0"/>
                <w:numId w:val="2"/>
              </w:numPr>
              <w:spacing w:before="40"/>
              <w:ind w:left="641" w:hanging="357"/>
            </w:pPr>
            <w:r>
              <w:t>Radio Buttons, checkboxes &amp; Hyperlinks.</w:t>
            </w:r>
          </w:p>
          <w:p w:rsidR="00E24664" w:rsidP="00D623F4">
            <w:pPr>
              <w:pStyle w:val="ListParagraph"/>
              <w:numPr>
                <w:ilvl w:val="0"/>
                <w:numId w:val="2"/>
              </w:numPr>
              <w:spacing w:before="40"/>
              <w:ind w:left="641" w:hanging="357"/>
            </w:pPr>
            <w:r>
              <w:t xml:space="preserve">Split </w:t>
            </w:r>
            <w:r>
              <w:t>pdf</w:t>
            </w:r>
            <w:r>
              <w:t xml:space="preserve"> and Dynamic naming convention as per requirement.</w:t>
            </w:r>
          </w:p>
          <w:p w:rsidR="00E24664" w:rsidP="00D623F4">
            <w:pPr>
              <w:pStyle w:val="ListParagraph"/>
              <w:numPr>
                <w:ilvl w:val="0"/>
                <w:numId w:val="2"/>
              </w:numPr>
              <w:spacing w:before="40"/>
              <w:ind w:left="641" w:hanging="357"/>
            </w:pPr>
            <w:r>
              <w:t>Text messages, Campaign messages, and images.</w:t>
            </w:r>
          </w:p>
          <w:p w:rsidR="00E24664" w:rsidP="00D623F4">
            <w:pPr>
              <w:pStyle w:val="ListParagraph"/>
              <w:numPr>
                <w:ilvl w:val="0"/>
                <w:numId w:val="2"/>
              </w:numPr>
              <w:spacing w:before="40"/>
              <w:ind w:left="641" w:hanging="357"/>
            </w:pPr>
            <w:r>
              <w:t>Sorting and Alignment based on decimal values.</w:t>
            </w:r>
          </w:p>
          <w:p w:rsidR="00DD2FB7" w:rsidP="00D623F4">
            <w:pPr>
              <w:pStyle w:val="ListParagraph"/>
              <w:numPr>
                <w:ilvl w:val="0"/>
                <w:numId w:val="2"/>
              </w:numPr>
              <w:spacing w:before="40"/>
              <w:ind w:left="641" w:hanging="357"/>
            </w:pPr>
            <w:r>
              <w:t xml:space="preserve">Design application architecture to </w:t>
            </w:r>
            <w:r w:rsidR="00D623F4">
              <w:t>fulfil</w:t>
            </w:r>
            <w:r>
              <w:t xml:space="preserve"> upcoming requirements.</w:t>
            </w:r>
          </w:p>
          <w:p w:rsidR="00E24664" w:rsidRPr="00E24664" w:rsidP="00E24664">
            <w:pPr>
              <w:spacing w:before="40"/>
              <w:ind w:left="379"/>
              <w:rPr>
                <w:sz w:val="12"/>
                <w:szCs w:val="12"/>
              </w:rPr>
            </w:pPr>
            <w:r w:rsidRPr="00E24664">
              <w:rPr>
                <w:sz w:val="12"/>
                <w:szCs w:val="12"/>
              </w:rPr>
              <w:t xml:space="preserve">  </w:t>
            </w:r>
          </w:p>
        </w:tc>
      </w:tr>
      <w:tr w:rsidTr="00571766">
        <w:tblPrEx>
          <w:tblW w:w="0" w:type="auto"/>
          <w:tblLayout w:type="fixed"/>
          <w:tblLook w:val="04A0"/>
        </w:tblPrEx>
        <w:trPr>
          <w:trHeight w:val="412"/>
        </w:trPr>
        <w:tc>
          <w:tcPr>
            <w:tcW w:w="534" w:type="dxa"/>
            <w:tcBorders>
              <w:top w:val="nil"/>
              <w:left w:val="nil"/>
              <w:bottom w:val="nil"/>
              <w:right w:val="nil"/>
            </w:tcBorders>
            <w:shd w:val="clear" w:color="auto" w:fill="00B0F0"/>
          </w:tcPr>
          <w:p w:rsidR="00D623F4" w:rsidP="00C96852"/>
        </w:tc>
        <w:tc>
          <w:tcPr>
            <w:tcW w:w="10454" w:type="dxa"/>
            <w:tcBorders>
              <w:top w:val="nil"/>
              <w:left w:val="nil"/>
              <w:bottom w:val="nil"/>
              <w:right w:val="nil"/>
            </w:tcBorders>
            <w:vAlign w:val="center"/>
          </w:tcPr>
          <w:p w:rsidR="00D623F4" w:rsidRPr="00D623F4" w:rsidP="00D623F4">
            <w:pPr>
              <w:rPr>
                <w:b/>
                <w:sz w:val="28"/>
                <w:szCs w:val="28"/>
              </w:rPr>
            </w:pPr>
            <w:r w:rsidRPr="00D623F4">
              <w:rPr>
                <w:b/>
                <w:sz w:val="28"/>
                <w:szCs w:val="28"/>
              </w:rPr>
              <w:t>Education</w:t>
            </w:r>
          </w:p>
        </w:tc>
      </w:tr>
      <w:tr w:rsidTr="00AE273F">
        <w:tblPrEx>
          <w:tblW w:w="0" w:type="auto"/>
          <w:tblLayout w:type="fixed"/>
          <w:tblLook w:val="04A0"/>
        </w:tblPrEx>
        <w:trPr>
          <w:trHeight w:val="1120"/>
        </w:trPr>
        <w:tc>
          <w:tcPr>
            <w:tcW w:w="534" w:type="dxa"/>
            <w:tcBorders>
              <w:top w:val="nil"/>
              <w:left w:val="nil"/>
              <w:bottom w:val="nil"/>
              <w:right w:val="nil"/>
            </w:tcBorders>
          </w:tcPr>
          <w:p w:rsidR="00D623F4" w:rsidP="00C96852"/>
        </w:tc>
        <w:tc>
          <w:tcPr>
            <w:tcW w:w="10454" w:type="dxa"/>
            <w:tcBorders>
              <w:top w:val="nil"/>
              <w:left w:val="nil"/>
              <w:bottom w:val="nil"/>
              <w:right w:val="nil"/>
            </w:tcBorders>
          </w:tcPr>
          <w:p w:rsidR="00D623F4" w:rsidP="007213C2">
            <w:pPr>
              <w:pStyle w:val="ListParagraph"/>
              <w:numPr>
                <w:ilvl w:val="0"/>
                <w:numId w:val="3"/>
              </w:numPr>
            </w:pPr>
            <w:r w:rsidRPr="005F09F5">
              <w:rPr>
                <w:b/>
                <w:color w:val="0070C0"/>
              </w:rPr>
              <w:t>Shaheed Bhagat Singh College of Engineering &amp; Technology</w:t>
            </w:r>
            <w:r>
              <w:tab/>
            </w:r>
            <w:r w:rsidRPr="00FC72A8">
              <w:rPr>
                <w:b/>
              </w:rPr>
              <w:t xml:space="preserve">  </w:t>
            </w:r>
            <w:r w:rsidRPr="00FC72A8" w:rsidR="007213C2">
              <w:rPr>
                <w:b/>
              </w:rPr>
              <w:t xml:space="preserve">                        </w:t>
            </w:r>
            <w:r w:rsidRPr="00FC72A8">
              <w:rPr>
                <w:b/>
              </w:rPr>
              <w:t xml:space="preserve">              </w:t>
            </w:r>
            <w:r w:rsidRPr="00934057">
              <w:rPr>
                <w:b/>
                <w:color w:val="0070C0"/>
              </w:rPr>
              <w:t xml:space="preserve"> Jul '12 - Jun '16</w:t>
            </w:r>
          </w:p>
          <w:p w:rsidR="00D623F4" w:rsidP="007213C2">
            <w:pPr>
              <w:pStyle w:val="ListParagraph"/>
              <w:numPr>
                <w:ilvl w:val="0"/>
                <w:numId w:val="3"/>
              </w:numPr>
            </w:pPr>
            <w:r>
              <w:t>B.Tech - Computer Science &amp; Engineering</w:t>
            </w:r>
          </w:p>
          <w:p w:rsidR="00D623F4" w:rsidP="007213C2">
            <w:pPr>
              <w:pStyle w:val="ListParagraph"/>
              <w:numPr>
                <w:ilvl w:val="0"/>
                <w:numId w:val="3"/>
              </w:numPr>
            </w:pPr>
            <w:r>
              <w:t>69 %</w:t>
            </w:r>
          </w:p>
          <w:p w:rsidR="00D623F4" w:rsidRPr="00AE273F" w:rsidP="007213C2">
            <w:pPr>
              <w:ind w:firstLine="30"/>
              <w:rPr>
                <w:sz w:val="16"/>
                <w:szCs w:val="16"/>
              </w:rPr>
            </w:pPr>
          </w:p>
          <w:p w:rsidR="00D623F4" w:rsidRPr="00FC72A8" w:rsidP="007213C2">
            <w:pPr>
              <w:pStyle w:val="ListParagraph"/>
              <w:numPr>
                <w:ilvl w:val="0"/>
                <w:numId w:val="3"/>
              </w:numPr>
              <w:rPr>
                <w:b/>
              </w:rPr>
            </w:pPr>
            <w:r w:rsidRPr="005F09F5">
              <w:rPr>
                <w:b/>
                <w:color w:val="0070C0"/>
              </w:rPr>
              <w:t>Khalsa Public School</w:t>
            </w:r>
            <w:r w:rsidRPr="005F09F5" w:rsidR="00FC72A8">
              <w:rPr>
                <w:b/>
                <w:color w:val="0070C0"/>
              </w:rPr>
              <w:t>, Saharanpur</w:t>
            </w:r>
            <w:r w:rsidRPr="005F09F5">
              <w:rPr>
                <w:color w:val="0070C0"/>
              </w:rPr>
              <w:t xml:space="preserve">                                                                                   </w:t>
            </w:r>
            <w:r w:rsidRPr="005F09F5" w:rsidR="007213C2">
              <w:rPr>
                <w:color w:val="0070C0"/>
              </w:rPr>
              <w:t xml:space="preserve"> </w:t>
            </w:r>
            <w:r w:rsidRPr="005F09F5" w:rsidR="00FC72A8">
              <w:rPr>
                <w:color w:val="0070C0"/>
              </w:rPr>
              <w:t xml:space="preserve">           </w:t>
            </w:r>
            <w:r w:rsidRPr="005F09F5">
              <w:rPr>
                <w:color w:val="0070C0"/>
              </w:rPr>
              <w:t xml:space="preserve"> </w:t>
            </w:r>
            <w:r w:rsidRPr="00934057">
              <w:rPr>
                <w:b/>
                <w:color w:val="0070C0"/>
              </w:rPr>
              <w:t>Jul '09 - Jun '11</w:t>
            </w:r>
          </w:p>
          <w:p w:rsidR="00D623F4" w:rsidP="007213C2">
            <w:pPr>
              <w:pStyle w:val="ListParagraph"/>
              <w:numPr>
                <w:ilvl w:val="0"/>
                <w:numId w:val="3"/>
              </w:numPr>
            </w:pPr>
            <w:r>
              <w:t>12th from U.P Board</w:t>
            </w:r>
          </w:p>
          <w:p w:rsidR="00D623F4" w:rsidP="007213C2">
            <w:pPr>
              <w:pStyle w:val="ListParagraph"/>
              <w:numPr>
                <w:ilvl w:val="0"/>
                <w:numId w:val="3"/>
              </w:numPr>
            </w:pPr>
            <w:r>
              <w:t>66 %</w:t>
            </w:r>
          </w:p>
          <w:p w:rsidR="00D623F4" w:rsidRPr="00AE273F" w:rsidP="007213C2">
            <w:pPr>
              <w:ind w:firstLine="30"/>
              <w:rPr>
                <w:sz w:val="16"/>
                <w:szCs w:val="16"/>
              </w:rPr>
            </w:pPr>
          </w:p>
          <w:p w:rsidR="00D623F4" w:rsidP="007213C2">
            <w:pPr>
              <w:pStyle w:val="ListParagraph"/>
              <w:numPr>
                <w:ilvl w:val="0"/>
                <w:numId w:val="3"/>
              </w:numPr>
            </w:pPr>
            <w:r w:rsidRPr="005F09F5">
              <w:rPr>
                <w:b/>
                <w:color w:val="0070C0"/>
              </w:rPr>
              <w:t>Guru Nanak Inter College</w:t>
            </w:r>
            <w:r w:rsidRPr="005F09F5" w:rsidR="00FC72A8">
              <w:rPr>
                <w:b/>
                <w:color w:val="0070C0"/>
              </w:rPr>
              <w:t>, Saharanpur</w:t>
            </w:r>
            <w:r>
              <w:tab/>
            </w:r>
            <w:r w:rsidRPr="00FC72A8">
              <w:rPr>
                <w:b/>
              </w:rPr>
              <w:t xml:space="preserve">                                                                         </w:t>
            </w:r>
            <w:r w:rsidRPr="00FC72A8" w:rsidR="007213C2">
              <w:rPr>
                <w:b/>
              </w:rPr>
              <w:t xml:space="preserve">        </w:t>
            </w:r>
            <w:r w:rsidR="00FC72A8">
              <w:rPr>
                <w:b/>
              </w:rPr>
              <w:t xml:space="preserve">    </w:t>
            </w:r>
            <w:r w:rsidRPr="00934057">
              <w:rPr>
                <w:b/>
                <w:color w:val="0070C0"/>
              </w:rPr>
              <w:t>Jul '08 - Jun '09</w:t>
            </w:r>
          </w:p>
          <w:p w:rsidR="00D623F4" w:rsidP="007213C2">
            <w:pPr>
              <w:pStyle w:val="ListParagraph"/>
              <w:numPr>
                <w:ilvl w:val="0"/>
                <w:numId w:val="3"/>
              </w:numPr>
            </w:pPr>
            <w:r>
              <w:t>10th from U.P Board</w:t>
            </w:r>
          </w:p>
          <w:p w:rsidR="00D623F4" w:rsidP="007213C2">
            <w:pPr>
              <w:pStyle w:val="ListParagraph"/>
              <w:numPr>
                <w:ilvl w:val="0"/>
                <w:numId w:val="3"/>
              </w:numPr>
            </w:pPr>
            <w:r>
              <w:t>70 %</w:t>
            </w:r>
          </w:p>
        </w:tc>
      </w:tr>
      <w:tr w:rsidTr="00AE273F">
        <w:tblPrEx>
          <w:tblW w:w="0" w:type="auto"/>
          <w:tblLayout w:type="fixed"/>
          <w:tblLook w:val="04A0"/>
        </w:tblPrEx>
        <w:trPr>
          <w:trHeight w:val="443"/>
        </w:trPr>
        <w:tc>
          <w:tcPr>
            <w:tcW w:w="534" w:type="dxa"/>
            <w:tcBorders>
              <w:top w:val="nil"/>
              <w:left w:val="nil"/>
              <w:bottom w:val="nil"/>
              <w:right w:val="nil"/>
            </w:tcBorders>
            <w:shd w:val="clear" w:color="auto" w:fill="00B0F0"/>
          </w:tcPr>
          <w:p w:rsidR="007213C2" w:rsidP="00C96852"/>
        </w:tc>
        <w:tc>
          <w:tcPr>
            <w:tcW w:w="10454" w:type="dxa"/>
            <w:tcBorders>
              <w:top w:val="nil"/>
              <w:left w:val="nil"/>
              <w:bottom w:val="nil"/>
              <w:right w:val="nil"/>
            </w:tcBorders>
            <w:vAlign w:val="center"/>
          </w:tcPr>
          <w:p w:rsidR="007213C2" w:rsidRPr="001419A1" w:rsidP="001419A1">
            <w:pPr>
              <w:rPr>
                <w:b/>
                <w:sz w:val="28"/>
                <w:szCs w:val="28"/>
              </w:rPr>
            </w:pPr>
            <w:r w:rsidRPr="001419A1">
              <w:rPr>
                <w:b/>
                <w:sz w:val="28"/>
                <w:szCs w:val="28"/>
              </w:rPr>
              <w:t>Achievement &amp; Hobbies</w:t>
            </w:r>
          </w:p>
        </w:tc>
      </w:tr>
      <w:tr w:rsidTr="00AE273F">
        <w:tblPrEx>
          <w:tblW w:w="0" w:type="auto"/>
          <w:tblLayout w:type="fixed"/>
          <w:tblLook w:val="04A0"/>
        </w:tblPrEx>
        <w:trPr>
          <w:trHeight w:val="841"/>
        </w:trPr>
        <w:tc>
          <w:tcPr>
            <w:tcW w:w="534" w:type="dxa"/>
            <w:tcBorders>
              <w:top w:val="nil"/>
              <w:left w:val="nil"/>
              <w:bottom w:val="nil"/>
              <w:right w:val="nil"/>
            </w:tcBorders>
          </w:tcPr>
          <w:p w:rsidR="007213C2" w:rsidP="00C96852"/>
        </w:tc>
        <w:tc>
          <w:tcPr>
            <w:tcW w:w="10454" w:type="dxa"/>
            <w:tcBorders>
              <w:top w:val="nil"/>
              <w:left w:val="nil"/>
              <w:bottom w:val="nil"/>
              <w:right w:val="nil"/>
            </w:tcBorders>
          </w:tcPr>
          <w:p w:rsidR="00AE273F" w:rsidRPr="00AE273F" w:rsidP="00AE273F">
            <w:pPr>
              <w:pStyle w:val="ListParagraph"/>
              <w:rPr>
                <w:sz w:val="4"/>
                <w:szCs w:val="4"/>
              </w:rPr>
            </w:pPr>
            <w:r w:rsidRPr="00AE273F">
              <w:rPr>
                <w:sz w:val="8"/>
                <w:szCs w:val="8"/>
              </w:rPr>
              <w:t xml:space="preserve"> </w:t>
            </w:r>
          </w:p>
          <w:p w:rsidR="00AE273F" w:rsidP="00AE273F">
            <w:pPr>
              <w:pStyle w:val="ListParagraph"/>
              <w:numPr>
                <w:ilvl w:val="0"/>
                <w:numId w:val="4"/>
              </w:numPr>
            </w:pPr>
            <w:r>
              <w:t>Training on Perl Scripting, Core Java, HP/Opentext Exstream | Broadridge | 2016-2017</w:t>
            </w:r>
          </w:p>
          <w:p w:rsidR="00AE273F" w:rsidP="00AE273F">
            <w:pPr>
              <w:pStyle w:val="ListParagraph"/>
              <w:numPr>
                <w:ilvl w:val="0"/>
                <w:numId w:val="4"/>
              </w:numPr>
            </w:pPr>
            <w:r>
              <w:t xml:space="preserve">Have completed </w:t>
            </w:r>
            <w:r>
              <w:t xml:space="preserve"> </w:t>
            </w:r>
            <w:r w:rsidRPr="005F09F5">
              <w:rPr>
                <w:b/>
                <w:color w:val="0070C0"/>
              </w:rPr>
              <w:t>4+ project from scratch</w:t>
            </w:r>
            <w:r>
              <w:t>.</w:t>
            </w:r>
          </w:p>
          <w:p w:rsidR="00AE273F" w:rsidP="00AE273F">
            <w:pPr>
              <w:pStyle w:val="ListParagraph"/>
              <w:numPr>
                <w:ilvl w:val="0"/>
                <w:numId w:val="4"/>
              </w:numPr>
            </w:pPr>
            <w:r>
              <w:t>CCM Essentials Management Module.</w:t>
            </w:r>
          </w:p>
          <w:p w:rsidR="00AE273F" w:rsidP="00AE273F">
            <w:pPr>
              <w:pStyle w:val="ListParagraph"/>
              <w:numPr>
                <w:ilvl w:val="0"/>
                <w:numId w:val="4"/>
              </w:numPr>
            </w:pPr>
            <w:r>
              <w:t xml:space="preserve">Got Ace award while working for client </w:t>
            </w:r>
            <w:r w:rsidRPr="005F09F5">
              <w:rPr>
                <w:b/>
                <w:color w:val="0070C0"/>
              </w:rPr>
              <w:t>Fidelis Care</w:t>
            </w:r>
            <w:r>
              <w:t>.</w:t>
            </w:r>
          </w:p>
          <w:p w:rsidR="00AE273F" w:rsidP="00AE273F">
            <w:pPr>
              <w:pStyle w:val="ListParagraph"/>
              <w:numPr>
                <w:ilvl w:val="0"/>
                <w:numId w:val="4"/>
              </w:numPr>
            </w:pPr>
            <w:r>
              <w:t>Certified Developer On Hp Exstream v9.0 and Opentext 16.3.0</w:t>
            </w:r>
          </w:p>
          <w:p w:rsidR="00AE273F" w:rsidP="00AE273F">
            <w:pPr>
              <w:pStyle w:val="ListParagraph"/>
              <w:numPr>
                <w:ilvl w:val="0"/>
                <w:numId w:val="4"/>
              </w:numPr>
            </w:pPr>
            <w:r>
              <w:t xml:space="preserve">Like to play Cricket, I have represented the Uttar Pradesh Cricket Association state team, played for Delhi </w:t>
            </w:r>
            <w:r w:rsidRPr="005F09F5">
              <w:rPr>
                <w:color w:val="0070C0"/>
              </w:rPr>
              <w:t>District Cricket Association</w:t>
            </w:r>
            <w:r>
              <w:t xml:space="preserve"> and </w:t>
            </w:r>
            <w:r w:rsidRPr="005F09F5">
              <w:rPr>
                <w:color w:val="0070C0"/>
              </w:rPr>
              <w:t>Karnataka State Cricket Association</w:t>
            </w:r>
            <w:r>
              <w:t xml:space="preserve"> in divisional matches.</w:t>
            </w:r>
          </w:p>
          <w:p w:rsidR="007213C2" w:rsidP="00AE273F">
            <w:pPr>
              <w:pStyle w:val="ListParagraph"/>
              <w:numPr>
                <w:ilvl w:val="0"/>
                <w:numId w:val="4"/>
              </w:numPr>
            </w:pPr>
            <w:r>
              <w:t>Fitness enthusiast loves to do yoga, gym, and any sports.</w:t>
            </w:r>
          </w:p>
          <w:p w:rsidR="00AE273F" w:rsidP="00AE273F">
            <w:pPr>
              <w:pStyle w:val="ListParagraph"/>
            </w:pPr>
          </w:p>
        </w:tc>
      </w:tr>
    </w:tbl>
    <w:p w:rsidR="00563C13" w:rsidRPr="00C96852" w:rsidP="00C968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B3406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A4D"/>
    <w:multiLevelType w:val="hybridMultilevel"/>
    <w:tmpl w:val="2398EA62"/>
    <w:lvl w:ilvl="0">
      <w:start w:val="1"/>
      <w:numFmt w:val="bullet"/>
      <w:lvlText w:val=""/>
      <w:lvlJc w:val="left"/>
      <w:pPr>
        <w:ind w:left="1099" w:hanging="360"/>
      </w:pPr>
      <w:rPr>
        <w:rFonts w:ascii="Wingdings" w:hAnsi="Wingdings" w:hint="default"/>
      </w:rPr>
    </w:lvl>
    <w:lvl w:ilvl="1" w:tentative="1">
      <w:start w:val="1"/>
      <w:numFmt w:val="bullet"/>
      <w:lvlText w:val="o"/>
      <w:lvlJc w:val="left"/>
      <w:pPr>
        <w:ind w:left="1819" w:hanging="360"/>
      </w:pPr>
      <w:rPr>
        <w:rFonts w:ascii="Courier New" w:hAnsi="Courier New" w:cs="Courier New" w:hint="default"/>
      </w:rPr>
    </w:lvl>
    <w:lvl w:ilvl="2" w:tentative="1">
      <w:start w:val="1"/>
      <w:numFmt w:val="bullet"/>
      <w:lvlText w:val=""/>
      <w:lvlJc w:val="left"/>
      <w:pPr>
        <w:ind w:left="2539" w:hanging="360"/>
      </w:pPr>
      <w:rPr>
        <w:rFonts w:ascii="Wingdings" w:hAnsi="Wingdings" w:hint="default"/>
      </w:rPr>
    </w:lvl>
    <w:lvl w:ilvl="3" w:tentative="1">
      <w:start w:val="1"/>
      <w:numFmt w:val="bullet"/>
      <w:lvlText w:val=""/>
      <w:lvlJc w:val="left"/>
      <w:pPr>
        <w:ind w:left="3259" w:hanging="360"/>
      </w:pPr>
      <w:rPr>
        <w:rFonts w:ascii="Symbol" w:hAnsi="Symbol" w:hint="default"/>
      </w:rPr>
    </w:lvl>
    <w:lvl w:ilvl="4" w:tentative="1">
      <w:start w:val="1"/>
      <w:numFmt w:val="bullet"/>
      <w:lvlText w:val="o"/>
      <w:lvlJc w:val="left"/>
      <w:pPr>
        <w:ind w:left="3979" w:hanging="360"/>
      </w:pPr>
      <w:rPr>
        <w:rFonts w:ascii="Courier New" w:hAnsi="Courier New" w:cs="Courier New" w:hint="default"/>
      </w:rPr>
    </w:lvl>
    <w:lvl w:ilvl="5" w:tentative="1">
      <w:start w:val="1"/>
      <w:numFmt w:val="bullet"/>
      <w:lvlText w:val=""/>
      <w:lvlJc w:val="left"/>
      <w:pPr>
        <w:ind w:left="4699" w:hanging="360"/>
      </w:pPr>
      <w:rPr>
        <w:rFonts w:ascii="Wingdings" w:hAnsi="Wingdings" w:hint="default"/>
      </w:rPr>
    </w:lvl>
    <w:lvl w:ilvl="6" w:tentative="1">
      <w:start w:val="1"/>
      <w:numFmt w:val="bullet"/>
      <w:lvlText w:val=""/>
      <w:lvlJc w:val="left"/>
      <w:pPr>
        <w:ind w:left="5419" w:hanging="360"/>
      </w:pPr>
      <w:rPr>
        <w:rFonts w:ascii="Symbol" w:hAnsi="Symbol" w:hint="default"/>
      </w:rPr>
    </w:lvl>
    <w:lvl w:ilvl="7" w:tentative="1">
      <w:start w:val="1"/>
      <w:numFmt w:val="bullet"/>
      <w:lvlText w:val="o"/>
      <w:lvlJc w:val="left"/>
      <w:pPr>
        <w:ind w:left="6139" w:hanging="360"/>
      </w:pPr>
      <w:rPr>
        <w:rFonts w:ascii="Courier New" w:hAnsi="Courier New" w:cs="Courier New" w:hint="default"/>
      </w:rPr>
    </w:lvl>
    <w:lvl w:ilvl="8" w:tentative="1">
      <w:start w:val="1"/>
      <w:numFmt w:val="bullet"/>
      <w:lvlText w:val=""/>
      <w:lvlJc w:val="left"/>
      <w:pPr>
        <w:ind w:left="6859" w:hanging="360"/>
      </w:pPr>
      <w:rPr>
        <w:rFonts w:ascii="Wingdings" w:hAnsi="Wingdings" w:hint="default"/>
      </w:rPr>
    </w:lvl>
  </w:abstractNum>
  <w:abstractNum w:abstractNumId="1">
    <w:nsid w:val="308E756E"/>
    <w:multiLevelType w:val="hybridMultilevel"/>
    <w:tmpl w:val="A57AA1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5D7155F"/>
    <w:multiLevelType w:val="hybridMultilevel"/>
    <w:tmpl w:val="3272A1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D67CE1"/>
    <w:multiLevelType w:val="hybridMultilevel"/>
    <w:tmpl w:val="15F0F558"/>
    <w:lvl w:ilvl="0">
      <w:start w:val="1"/>
      <w:numFmt w:val="bullet"/>
      <w:lvlText w:val=""/>
      <w:lvlJc w:val="left"/>
      <w:pPr>
        <w:ind w:left="1099" w:hanging="360"/>
      </w:pPr>
      <w:rPr>
        <w:rFonts w:ascii="Symbol" w:hAnsi="Symbol" w:hint="default"/>
      </w:rPr>
    </w:lvl>
    <w:lvl w:ilvl="1" w:tentative="1">
      <w:start w:val="1"/>
      <w:numFmt w:val="bullet"/>
      <w:lvlText w:val="o"/>
      <w:lvlJc w:val="left"/>
      <w:pPr>
        <w:ind w:left="1819" w:hanging="360"/>
      </w:pPr>
      <w:rPr>
        <w:rFonts w:ascii="Courier New" w:hAnsi="Courier New" w:cs="Courier New" w:hint="default"/>
      </w:rPr>
    </w:lvl>
    <w:lvl w:ilvl="2" w:tentative="1">
      <w:start w:val="1"/>
      <w:numFmt w:val="bullet"/>
      <w:lvlText w:val=""/>
      <w:lvlJc w:val="left"/>
      <w:pPr>
        <w:ind w:left="2539" w:hanging="360"/>
      </w:pPr>
      <w:rPr>
        <w:rFonts w:ascii="Wingdings" w:hAnsi="Wingdings" w:hint="default"/>
      </w:rPr>
    </w:lvl>
    <w:lvl w:ilvl="3" w:tentative="1">
      <w:start w:val="1"/>
      <w:numFmt w:val="bullet"/>
      <w:lvlText w:val=""/>
      <w:lvlJc w:val="left"/>
      <w:pPr>
        <w:ind w:left="3259" w:hanging="360"/>
      </w:pPr>
      <w:rPr>
        <w:rFonts w:ascii="Symbol" w:hAnsi="Symbol" w:hint="default"/>
      </w:rPr>
    </w:lvl>
    <w:lvl w:ilvl="4" w:tentative="1">
      <w:start w:val="1"/>
      <w:numFmt w:val="bullet"/>
      <w:lvlText w:val="o"/>
      <w:lvlJc w:val="left"/>
      <w:pPr>
        <w:ind w:left="3979" w:hanging="360"/>
      </w:pPr>
      <w:rPr>
        <w:rFonts w:ascii="Courier New" w:hAnsi="Courier New" w:cs="Courier New" w:hint="default"/>
      </w:rPr>
    </w:lvl>
    <w:lvl w:ilvl="5" w:tentative="1">
      <w:start w:val="1"/>
      <w:numFmt w:val="bullet"/>
      <w:lvlText w:val=""/>
      <w:lvlJc w:val="left"/>
      <w:pPr>
        <w:ind w:left="4699" w:hanging="360"/>
      </w:pPr>
      <w:rPr>
        <w:rFonts w:ascii="Wingdings" w:hAnsi="Wingdings" w:hint="default"/>
      </w:rPr>
    </w:lvl>
    <w:lvl w:ilvl="6" w:tentative="1">
      <w:start w:val="1"/>
      <w:numFmt w:val="bullet"/>
      <w:lvlText w:val=""/>
      <w:lvlJc w:val="left"/>
      <w:pPr>
        <w:ind w:left="5419" w:hanging="360"/>
      </w:pPr>
      <w:rPr>
        <w:rFonts w:ascii="Symbol" w:hAnsi="Symbol" w:hint="default"/>
      </w:rPr>
    </w:lvl>
    <w:lvl w:ilvl="7" w:tentative="1">
      <w:start w:val="1"/>
      <w:numFmt w:val="bullet"/>
      <w:lvlText w:val="o"/>
      <w:lvlJc w:val="left"/>
      <w:pPr>
        <w:ind w:left="6139" w:hanging="360"/>
      </w:pPr>
      <w:rPr>
        <w:rFonts w:ascii="Courier New" w:hAnsi="Courier New" w:cs="Courier New" w:hint="default"/>
      </w:rPr>
    </w:lvl>
    <w:lvl w:ilvl="8" w:tentative="1">
      <w:start w:val="1"/>
      <w:numFmt w:val="bullet"/>
      <w:lvlText w:val=""/>
      <w:lvlJc w:val="left"/>
      <w:pPr>
        <w:ind w:left="685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34068"/>
    <w:rsid w:val="000040A6"/>
    <w:rsid w:val="00122802"/>
    <w:rsid w:val="00124637"/>
    <w:rsid w:val="001419A1"/>
    <w:rsid w:val="001631AE"/>
    <w:rsid w:val="00176F6D"/>
    <w:rsid w:val="001C729B"/>
    <w:rsid w:val="00274148"/>
    <w:rsid w:val="0032595F"/>
    <w:rsid w:val="0048639A"/>
    <w:rsid w:val="00563C13"/>
    <w:rsid w:val="00571766"/>
    <w:rsid w:val="005C421C"/>
    <w:rsid w:val="005E47A4"/>
    <w:rsid w:val="005F09F5"/>
    <w:rsid w:val="00665C6F"/>
    <w:rsid w:val="006746A8"/>
    <w:rsid w:val="00716629"/>
    <w:rsid w:val="007213C2"/>
    <w:rsid w:val="008151E0"/>
    <w:rsid w:val="00825A9F"/>
    <w:rsid w:val="00934057"/>
    <w:rsid w:val="00945C9B"/>
    <w:rsid w:val="009657D8"/>
    <w:rsid w:val="009A3A5B"/>
    <w:rsid w:val="00A65F55"/>
    <w:rsid w:val="00AE273F"/>
    <w:rsid w:val="00B34068"/>
    <w:rsid w:val="00B64DB7"/>
    <w:rsid w:val="00B968C8"/>
    <w:rsid w:val="00C35850"/>
    <w:rsid w:val="00C96852"/>
    <w:rsid w:val="00D623F4"/>
    <w:rsid w:val="00DD2FB7"/>
    <w:rsid w:val="00E24664"/>
    <w:rsid w:val="00FC72A8"/>
  </w:rsids>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68"/>
    <w:rPr>
      <w:rFonts w:ascii="Tahoma" w:hAnsi="Tahoma" w:cs="Tahoma"/>
      <w:sz w:val="16"/>
      <w:szCs w:val="16"/>
    </w:rPr>
  </w:style>
  <w:style w:type="paragraph" w:styleId="ListParagraph">
    <w:name w:val="List Paragraph"/>
    <w:basedOn w:val="Normal"/>
    <w:uiPriority w:val="34"/>
    <w:qFormat/>
    <w:rsid w:val="00D623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2e546282104dcfec4c06ddc619ddd9f2134f530e18705c4458440321091b5b58120e180410485f540c4356014b4450530401195c1333471b1b11154958540a5742011503504e1c180c571833471b1b06184459580a595601514841481f0f2b561358191b15001043095e08541b140e445745455d5f08054c1b00100317130d5d5d551c120a120011474a411b1213471b1b1115455f5501544b140f1011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2602-C38A-4FE1-B381-BD5706EE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Dhananjaykumar</dc:creator>
  <cp:lastModifiedBy>Dhananjaykumar</cp:lastModifiedBy>
  <cp:revision>24</cp:revision>
  <dcterms:created xsi:type="dcterms:W3CDTF">2021-05-19T03:54:00Z</dcterms:created>
  <dcterms:modified xsi:type="dcterms:W3CDTF">2021-05-26T06:26:00Z</dcterms:modified>
</cp:coreProperties>
</file>