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10" w:rsidRDefault="00487C10">
      <w:pPr>
        <w:spacing w:line="613" w:lineRule="exact"/>
        <w:ind w:left="252"/>
        <w:rPr>
          <w:rFonts w:ascii="Calibri"/>
          <w:sz w:val="42"/>
        </w:rPr>
      </w:pPr>
      <w:r w:rsidRPr="00487C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39.3pt;margin-top:27.8pt;width:216.2pt;height:113.35pt;z-index:251665408;mso-position-horizontal-relative:page" filled="f" stroked="f">
            <v:textbox style="mso-next-textbox:#_x0000_s1040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78"/>
                    <w:gridCol w:w="2545"/>
                  </w:tblGrid>
                  <w:tr w:rsidR="00487C10">
                    <w:trPr>
                      <w:trHeight w:val="242"/>
                    </w:trPr>
                    <w:tc>
                      <w:tcPr>
                        <w:tcW w:w="1778" w:type="dxa"/>
                      </w:tcPr>
                      <w:p w:rsidR="00487C10" w:rsidRDefault="00E05A09" w:rsidP="00B84120">
                        <w:pPr>
                          <w:pStyle w:val="TableParagraph"/>
                          <w:spacing w:line="223" w:lineRule="exact"/>
                          <w:ind w:left="0" w:right="10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Address</w:t>
                        </w:r>
                        <w:r w:rsidR="000244D8">
                          <w:rPr>
                            <w:rFonts w:ascii="Calibri"/>
                          </w:rPr>
                          <w:t>: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487C10" w:rsidRDefault="00104391" w:rsidP="00B84120">
                        <w:pPr>
                          <w:pStyle w:val="TableParagraph"/>
                          <w:spacing w:line="223" w:lineRule="exact"/>
                          <w:ind w:left="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K</w:t>
                        </w:r>
                        <w:r w:rsidR="00E05A09">
                          <w:rPr>
                            <w:rFonts w:ascii="Calibri"/>
                          </w:rPr>
                          <w:t>-1</w:t>
                        </w:r>
                        <w:r>
                          <w:rPr>
                            <w:rFonts w:ascii="Calibri"/>
                          </w:rPr>
                          <w:t>04</w:t>
                        </w:r>
                        <w:r w:rsidR="00E05A09">
                          <w:rPr>
                            <w:rFonts w:ascii="Calibri"/>
                          </w:rPr>
                          <w:t xml:space="preserve">, </w:t>
                        </w:r>
                        <w:r>
                          <w:rPr>
                            <w:rFonts w:ascii="Calibri"/>
                          </w:rPr>
                          <w:t>Godrej Summit</w:t>
                        </w:r>
                        <w:r w:rsidR="00E05A09">
                          <w:rPr>
                            <w:rFonts w:ascii="Calibri"/>
                          </w:rPr>
                          <w:t>,</w:t>
                        </w:r>
                      </w:p>
                    </w:tc>
                  </w:tr>
                  <w:tr w:rsidR="00487C10">
                    <w:trPr>
                      <w:trHeight w:val="537"/>
                    </w:trPr>
                    <w:tc>
                      <w:tcPr>
                        <w:tcW w:w="1778" w:type="dxa"/>
                      </w:tcPr>
                      <w:p w:rsidR="00487C10" w:rsidRDefault="00487C10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487C10" w:rsidRDefault="00104391" w:rsidP="00B84120">
                        <w:pPr>
                          <w:pStyle w:val="TableParagraph"/>
                          <w:spacing w:line="247" w:lineRule="exact"/>
                          <w:ind w:left="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Sector-104</w:t>
                        </w:r>
                        <w:r w:rsidR="00E05A09">
                          <w:rPr>
                            <w:rFonts w:ascii="Calibri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/>
                          </w:rPr>
                          <w:t>Gurugram</w:t>
                        </w:r>
                        <w:proofErr w:type="spellEnd"/>
                        <w:r w:rsidR="00E05A09">
                          <w:rPr>
                            <w:rFonts w:ascii="Calibri"/>
                          </w:rPr>
                          <w:t>-</w:t>
                        </w:r>
                      </w:p>
                      <w:p w:rsidR="00487C10" w:rsidRDefault="00104391" w:rsidP="00B84120">
                        <w:pPr>
                          <w:pStyle w:val="TableParagraph"/>
                          <w:spacing w:before="1" w:line="240" w:lineRule="auto"/>
                          <w:ind w:left="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122006</w:t>
                        </w:r>
                      </w:p>
                    </w:tc>
                  </w:tr>
                  <w:tr w:rsidR="00487C10">
                    <w:trPr>
                      <w:trHeight w:val="270"/>
                    </w:trPr>
                    <w:tc>
                      <w:tcPr>
                        <w:tcW w:w="1778" w:type="dxa"/>
                      </w:tcPr>
                      <w:p w:rsidR="00487C10" w:rsidRDefault="00E05A09" w:rsidP="00B84120">
                        <w:pPr>
                          <w:pStyle w:val="TableParagraph"/>
                          <w:spacing w:line="249" w:lineRule="exact"/>
                          <w:ind w:left="0" w:right="10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Mobile</w:t>
                        </w:r>
                        <w:r w:rsidR="000244D8">
                          <w:rPr>
                            <w:rFonts w:ascii="Calibri"/>
                          </w:rPr>
                          <w:t>:</w:t>
                        </w:r>
                      </w:p>
                      <w:p w:rsidR="007D6764" w:rsidRDefault="007D6764" w:rsidP="00B84120">
                        <w:pPr>
                          <w:pStyle w:val="TableParagraph"/>
                          <w:spacing w:line="249" w:lineRule="exact"/>
                          <w:ind w:left="0" w:right="10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Date of Birth: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487C10" w:rsidRDefault="00E05A09" w:rsidP="00B84120">
                        <w:pPr>
                          <w:pStyle w:val="TableParagraph"/>
                          <w:spacing w:line="249" w:lineRule="exact"/>
                          <w:ind w:left="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+91</w:t>
                        </w:r>
                        <w:r w:rsidR="00104391">
                          <w:rPr>
                            <w:rFonts w:ascii="Calibri"/>
                          </w:rPr>
                          <w:t>9818073981</w:t>
                        </w:r>
                      </w:p>
                      <w:p w:rsidR="007D6764" w:rsidRDefault="007D6764" w:rsidP="007D6764">
                        <w:pPr>
                          <w:pStyle w:val="BodyText"/>
                          <w:ind w:left="0" w:firstLine="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28</w:t>
                        </w:r>
                        <w:proofErr w:type="spellStart"/>
                        <w:r>
                          <w:rPr>
                            <w:rFonts w:ascii="Calibri"/>
                            <w:position w:val="6"/>
                            <w:sz w:val="13"/>
                          </w:rPr>
                          <w:t>th</w:t>
                        </w:r>
                        <w:proofErr w:type="spellEnd"/>
                        <w:r>
                          <w:rPr>
                            <w:rFonts w:ascii="Calibri"/>
                            <w:position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Oct 1989, INDIA</w:t>
                        </w:r>
                      </w:p>
                    </w:tc>
                  </w:tr>
                  <w:tr w:rsidR="00487C10">
                    <w:trPr>
                      <w:trHeight w:val="267"/>
                    </w:trPr>
                    <w:tc>
                      <w:tcPr>
                        <w:tcW w:w="1778" w:type="dxa"/>
                      </w:tcPr>
                      <w:p w:rsidR="00487C10" w:rsidRDefault="00E05A09" w:rsidP="00B84120">
                        <w:pPr>
                          <w:pStyle w:val="TableParagraph"/>
                          <w:spacing w:line="248" w:lineRule="exact"/>
                          <w:ind w:left="0" w:righ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Email</w:t>
                        </w:r>
                        <w:r w:rsidR="000244D8">
                          <w:rPr>
                            <w:rFonts w:ascii="Calibri"/>
                          </w:rPr>
                          <w:t>/LinkedIn:</w:t>
                        </w:r>
                      </w:p>
                    </w:tc>
                    <w:tc>
                      <w:tcPr>
                        <w:tcW w:w="2545" w:type="dxa"/>
                      </w:tcPr>
                      <w:p w:rsidR="00487C10" w:rsidRDefault="00104391" w:rsidP="00B84120">
                        <w:pPr>
                          <w:pStyle w:val="TableParagraph"/>
                          <w:spacing w:line="248" w:lineRule="exact"/>
                          <w:ind w:left="0"/>
                          <w:rPr>
                            <w:rFonts w:ascii="Calibri"/>
                          </w:rPr>
                        </w:pPr>
                        <w:hyperlink r:id="rId6" w:history="1">
                          <w:r w:rsidRPr="00B4628C">
                            <w:rPr>
                              <w:rStyle w:val="Hyperlink"/>
                              <w:rFonts w:ascii="Calibri"/>
                            </w:rPr>
                            <w:t>Vishal101989@gmail.com</w:t>
                          </w:r>
                        </w:hyperlink>
                      </w:p>
                      <w:p w:rsidR="002179F6" w:rsidRPr="00C83B7F" w:rsidRDefault="002179F6" w:rsidP="002179F6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</w:pPr>
                        <w:hyperlink r:id="rId7" w:history="1">
                          <w:r w:rsidRPr="002179F6">
                            <w:rPr>
                              <w:rStyle w:val="Hyperlink"/>
                              <w:rFonts w:ascii="Cambria" w:eastAsia="Cambria" w:hAnsi="Cambria" w:cs="Cambria"/>
                              <w:sz w:val="21"/>
                            </w:rPr>
                            <w:t>https://www.linkedin.com/in/vishal-kamboj-22b83646/</w:t>
                          </w:r>
                        </w:hyperlink>
                      </w:p>
                      <w:p w:rsidR="002179F6" w:rsidRDefault="002179F6" w:rsidP="00104391">
                        <w:pPr>
                          <w:pStyle w:val="TableParagraph"/>
                          <w:spacing w:line="248" w:lineRule="exact"/>
                          <w:rPr>
                            <w:rFonts w:ascii="Calibri"/>
                          </w:rPr>
                        </w:pPr>
                      </w:p>
                    </w:tc>
                  </w:tr>
                  <w:tr w:rsidR="00487C10">
                    <w:trPr>
                      <w:trHeight w:val="242"/>
                    </w:trPr>
                    <w:tc>
                      <w:tcPr>
                        <w:tcW w:w="1778" w:type="dxa"/>
                      </w:tcPr>
                      <w:p w:rsidR="00487C10" w:rsidRDefault="00487C10">
                        <w:pPr>
                          <w:pStyle w:val="TableParagraph"/>
                          <w:spacing w:line="223" w:lineRule="exact"/>
                          <w:ind w:left="0" w:right="105"/>
                          <w:jc w:val="right"/>
                          <w:rPr>
                            <w:rFonts w:ascii="Calibri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 w:rsidR="00487C10" w:rsidRDefault="00487C10" w:rsidP="00104391">
                        <w:pPr>
                          <w:pStyle w:val="TableParagraph"/>
                          <w:spacing w:line="223" w:lineRule="exact"/>
                          <w:ind w:left="0"/>
                          <w:rPr>
                            <w:rFonts w:ascii="Calibri"/>
                          </w:rPr>
                        </w:pPr>
                      </w:p>
                    </w:tc>
                  </w:tr>
                </w:tbl>
                <w:p w:rsidR="00487C10" w:rsidRDefault="00487C10">
                  <w:pPr>
                    <w:pStyle w:val="BodyText"/>
                    <w:ind w:left="0" w:firstLine="0"/>
                  </w:pPr>
                </w:p>
              </w:txbxContent>
            </v:textbox>
            <w10:wrap anchorx="page"/>
          </v:shape>
        </w:pict>
      </w:r>
      <w:r w:rsidR="00E05A09">
        <w:rPr>
          <w:rFonts w:ascii="Calibri"/>
          <w:sz w:val="52"/>
        </w:rPr>
        <w:t>V</w:t>
      </w:r>
      <w:r w:rsidR="00450A02">
        <w:rPr>
          <w:rFonts w:ascii="Calibri"/>
          <w:sz w:val="42"/>
        </w:rPr>
        <w:t>ISHAL</w:t>
      </w:r>
      <w:r w:rsidR="00E05A09">
        <w:rPr>
          <w:rFonts w:ascii="Calibri"/>
          <w:sz w:val="42"/>
        </w:rPr>
        <w:t xml:space="preserve"> </w:t>
      </w:r>
      <w:r w:rsidR="00E05A09">
        <w:rPr>
          <w:rFonts w:ascii="Calibri"/>
          <w:sz w:val="52"/>
        </w:rPr>
        <w:t>K</w:t>
      </w:r>
      <w:r w:rsidR="00450A02">
        <w:rPr>
          <w:rFonts w:ascii="Calibri"/>
          <w:sz w:val="42"/>
        </w:rPr>
        <w:t>AMBOJ</w:t>
      </w:r>
    </w:p>
    <w:p w:rsidR="007D6764" w:rsidRDefault="007D6764">
      <w:pPr>
        <w:pStyle w:val="BodyText"/>
        <w:ind w:left="252" w:firstLine="0"/>
        <w:rPr>
          <w:rFonts w:ascii="Calibri"/>
        </w:rPr>
      </w:pPr>
    </w:p>
    <w:p w:rsidR="00104391" w:rsidRDefault="007D6764">
      <w:pPr>
        <w:pStyle w:val="BodyText"/>
        <w:ind w:left="252" w:firstLine="0"/>
        <w:rPr>
          <w:rFonts w:ascii="Calibri"/>
        </w:rPr>
      </w:pPr>
      <w:r w:rsidRPr="00104391">
        <w:rPr>
          <w:rFonts w:ascii="Calibri"/>
        </w:rPr>
        <w:drawing>
          <wp:inline distT="0" distB="0" distL="0" distR="0">
            <wp:extent cx="1038473" cy="1078886"/>
            <wp:effectExtent l="19050" t="0" r="9277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86" cy="108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10" w:rsidRDefault="00487C10">
      <w:pPr>
        <w:pStyle w:val="BodyText"/>
        <w:ind w:left="0" w:firstLine="0"/>
        <w:rPr>
          <w:rFonts w:ascii="Calibri"/>
        </w:rPr>
      </w:pPr>
    </w:p>
    <w:p w:rsidR="00A053B0" w:rsidRDefault="00A053B0">
      <w:pPr>
        <w:pStyle w:val="BodyText"/>
        <w:spacing w:before="6"/>
        <w:ind w:left="0" w:firstLine="0"/>
        <w:rPr>
          <w:rFonts w:ascii="Calibri"/>
          <w:sz w:val="11"/>
        </w:rPr>
      </w:pPr>
    </w:p>
    <w:p w:rsidR="00487C10" w:rsidRDefault="00487C10">
      <w:pPr>
        <w:pStyle w:val="BodyText"/>
        <w:spacing w:before="6"/>
        <w:ind w:left="0" w:firstLine="0"/>
        <w:rPr>
          <w:rFonts w:ascii="Calibri"/>
          <w:sz w:val="11"/>
        </w:rPr>
      </w:pPr>
      <w:r w:rsidRPr="00487C10">
        <w:pict>
          <v:line id="_x0000_s1039" style="position:absolute;z-index:-251658240;mso-wrap-distance-left:0;mso-wrap-distance-right:0;mso-position-horizontal-relative:page" from="36.15pt,9.25pt" to="559.1pt,9.25pt" strokeweight=".5pt">
            <w10:wrap type="topAndBottom" anchorx="page"/>
          </v:line>
        </w:pict>
      </w:r>
    </w:p>
    <w:p w:rsidR="00487C10" w:rsidRDefault="00A053B0" w:rsidP="00055B33">
      <w:pPr>
        <w:spacing w:after="2" w:line="235" w:lineRule="auto"/>
        <w:ind w:left="252" w:right="106" w:firstLine="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E05A09" w:rsidRPr="00055B33">
        <w:rPr>
          <w:rFonts w:asciiTheme="minorHAnsi" w:hAnsiTheme="minorHAnsi" w:cstheme="minorHAnsi"/>
          <w:b/>
        </w:rPr>
        <w:t xml:space="preserve">A self-motivated professional with over </w:t>
      </w:r>
      <w:r w:rsidR="00104391" w:rsidRPr="00055B33">
        <w:rPr>
          <w:rFonts w:asciiTheme="minorHAnsi" w:hAnsiTheme="minorHAnsi" w:cstheme="minorHAnsi"/>
          <w:i/>
        </w:rPr>
        <w:t>7</w:t>
      </w:r>
      <w:r w:rsidR="00E05A09" w:rsidRPr="00055B33">
        <w:rPr>
          <w:rFonts w:asciiTheme="minorHAnsi" w:hAnsiTheme="minorHAnsi" w:cstheme="minorHAnsi"/>
          <w:i/>
        </w:rPr>
        <w:t xml:space="preserve"> </w:t>
      </w:r>
      <w:r w:rsidR="00E05A09" w:rsidRPr="00055B33">
        <w:rPr>
          <w:rFonts w:asciiTheme="minorHAnsi" w:hAnsiTheme="minorHAnsi" w:cstheme="minorHAnsi"/>
          <w:b/>
        </w:rPr>
        <w:t>years of Finance operations experience during which I have acquired skills in various roles including financial analysis, Design and Team Management and Client Relationship Management in legal finance environment. I am looking for a career that is both cha</w:t>
      </w:r>
      <w:r w:rsidR="00E05A09" w:rsidRPr="00055B33">
        <w:rPr>
          <w:rFonts w:asciiTheme="minorHAnsi" w:hAnsiTheme="minorHAnsi" w:cstheme="minorHAnsi"/>
          <w:b/>
        </w:rPr>
        <w:t>llenging and rewarding.</w:t>
      </w:r>
    </w:p>
    <w:p w:rsidR="00A053B0" w:rsidRPr="00055B33" w:rsidRDefault="00A053B0" w:rsidP="00055B33">
      <w:pPr>
        <w:spacing w:after="2" w:line="235" w:lineRule="auto"/>
        <w:ind w:left="252" w:right="106" w:firstLine="7"/>
        <w:jc w:val="center"/>
        <w:rPr>
          <w:rFonts w:asciiTheme="minorHAnsi" w:hAnsiTheme="minorHAnsi" w:cstheme="minorHAnsi"/>
          <w:b/>
        </w:rPr>
      </w:pPr>
    </w:p>
    <w:p w:rsidR="00487C10" w:rsidRDefault="00487C10">
      <w:pPr>
        <w:pStyle w:val="BodyText"/>
        <w:spacing w:line="20" w:lineRule="exact"/>
        <w:ind w:left="123" w:firstLine="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7" style="width:523.75pt;height:.5pt;mso-position-horizontal-relative:char;mso-position-vertical-relative:line" coordsize="10475,10">
            <v:line id="_x0000_s1038" style="position:absolute" from="0,5" to="10474,5" strokeweight=".5pt"/>
            <w10:wrap type="none"/>
            <w10:anchorlock/>
          </v:group>
        </w:pict>
      </w:r>
    </w:p>
    <w:p w:rsidR="00487C10" w:rsidRDefault="00487C10">
      <w:pPr>
        <w:pStyle w:val="BodyText"/>
        <w:spacing w:before="3"/>
        <w:ind w:left="0" w:firstLine="0"/>
        <w:rPr>
          <w:rFonts w:ascii="Calibri"/>
          <w:b/>
          <w:sz w:val="19"/>
        </w:rPr>
      </w:pPr>
    </w:p>
    <w:p w:rsidR="00487C10" w:rsidRDefault="00487C10">
      <w:pPr>
        <w:spacing w:before="44"/>
        <w:ind w:left="142"/>
        <w:rPr>
          <w:rFonts w:ascii="Calibri"/>
          <w:b/>
          <w:sz w:val="28"/>
        </w:rPr>
      </w:pPr>
      <w:r w:rsidRPr="00487C10">
        <w:pict>
          <v:line id="_x0000_s1036" style="position:absolute;left:0;text-align:left;z-index:-251656192;mso-wrap-distance-left:0;mso-wrap-distance-right:0;mso-position-horizontal-relative:page" from="34.65pt,21.8pt" to="561.1pt,21.8pt" strokeweight=".5pt">
            <w10:wrap type="topAndBottom" anchorx="page"/>
          </v:line>
        </w:pict>
      </w:r>
      <w:r w:rsidR="00E05A09">
        <w:rPr>
          <w:rFonts w:ascii="Calibri"/>
          <w:b/>
          <w:sz w:val="28"/>
        </w:rPr>
        <w:t>EMPLOYMENT DETAILS</w:t>
      </w:r>
    </w:p>
    <w:p w:rsidR="00487C10" w:rsidRDefault="00487C10">
      <w:pPr>
        <w:pStyle w:val="BodyText"/>
        <w:spacing w:before="6"/>
        <w:ind w:left="0" w:firstLine="0"/>
        <w:rPr>
          <w:rFonts w:ascii="Calibri"/>
          <w:b/>
          <w:sz w:val="7"/>
        </w:rPr>
      </w:pPr>
    </w:p>
    <w:p w:rsidR="00F20BF5" w:rsidRDefault="00F20BF5">
      <w:pPr>
        <w:pStyle w:val="BodyText"/>
        <w:spacing w:before="6"/>
        <w:ind w:left="0" w:firstLine="0"/>
        <w:rPr>
          <w:rFonts w:ascii="Calibri"/>
          <w:b/>
          <w:sz w:val="7"/>
        </w:rPr>
      </w:pPr>
      <w:r>
        <w:rPr>
          <w:noProof/>
          <w:sz w:val="22"/>
          <w:lang w:bidi="ar-SA"/>
        </w:rPr>
        <w:pict>
          <v:rect id="_x0000_s1042" style="position:absolute;margin-left:6.45pt;margin-top:1.15pt;width:524.95pt;height:37.7pt;z-index:251667456" fillcolor="#5a5a5a [2109]" strokecolor="#5a5a5a [2109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2">
              <w:txbxContent>
                <w:p w:rsidR="00F20BF5" w:rsidRDefault="00F20BF5" w:rsidP="00A053B0">
                  <w:pPr>
                    <w:spacing w:line="276" w:lineRule="auto"/>
                    <w:rPr>
                      <w:rFonts w:ascii="Calibri"/>
                      <w:sz w:val="20"/>
                      <w:szCs w:val="20"/>
                    </w:rPr>
                  </w:pP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Clifford Chance Business Services Private Limited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 (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Nov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’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12 to Present</w:t>
                  </w:r>
                  <w:r>
                    <w:rPr>
                      <w:rFonts w:ascii="Calibri"/>
                      <w:sz w:val="20"/>
                      <w:szCs w:val="20"/>
                    </w:rPr>
                    <w:t>)</w:t>
                  </w:r>
                </w:p>
                <w:p w:rsidR="00F20BF5" w:rsidRPr="007D6764" w:rsidRDefault="00F20BF5" w:rsidP="00A053B0">
                  <w:pPr>
                    <w:spacing w:line="276" w:lineRule="auto"/>
                    <w:rPr>
                      <w:rFonts w:ascii="Calibri"/>
                      <w:sz w:val="20"/>
                      <w:szCs w:val="20"/>
                    </w:rPr>
                  </w:pPr>
                  <w:r w:rsidRPr="00B62741">
                    <w:rPr>
                      <w:rFonts w:ascii="Calibri"/>
                      <w:sz w:val="20"/>
                      <w:szCs w:val="20"/>
                    </w:rPr>
                    <w:t>Job Title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: </w:t>
                  </w:r>
                  <w:r w:rsidRPr="00B62741">
                    <w:rPr>
                      <w:rFonts w:ascii="Calibri"/>
                      <w:b/>
                      <w:szCs w:val="20"/>
                    </w:rPr>
                    <w:t>A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 xml:space="preserve">ssistant </w:t>
                  </w:r>
                  <w:r w:rsidRPr="00B62741">
                    <w:rPr>
                      <w:rFonts w:ascii="Calibri"/>
                      <w:b/>
                      <w:szCs w:val="20"/>
                    </w:rPr>
                    <w:t>M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anager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  <w:szCs w:val="20"/>
                    </w:rPr>
                    <w:t>–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 Pricing &amp; Analytics (Previous roles </w:t>
                  </w:r>
                  <w:r>
                    <w:rPr>
                      <w:rFonts w:ascii="Calibri"/>
                      <w:sz w:val="20"/>
                      <w:szCs w:val="20"/>
                    </w:rPr>
                    <w:t>–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 Analyst, Senior Analyst, Assistant Team Leader)</w:t>
                  </w:r>
                </w:p>
                <w:p w:rsidR="00F20BF5" w:rsidRDefault="00F20BF5"/>
              </w:txbxContent>
            </v:textbox>
          </v:rect>
        </w:pict>
      </w:r>
    </w:p>
    <w:p w:rsidR="00F20BF5" w:rsidRDefault="00F20BF5">
      <w:pPr>
        <w:pStyle w:val="BodyText"/>
        <w:spacing w:before="6"/>
        <w:ind w:left="0" w:firstLine="0"/>
        <w:rPr>
          <w:rFonts w:ascii="Calibri"/>
          <w:b/>
          <w:sz w:val="7"/>
        </w:rPr>
      </w:pPr>
    </w:p>
    <w:p w:rsidR="00487C10" w:rsidRDefault="00487C10">
      <w:pPr>
        <w:pStyle w:val="BodyText"/>
        <w:spacing w:before="8"/>
        <w:ind w:left="0" w:firstLine="0"/>
        <w:rPr>
          <w:rFonts w:ascii="Calibri"/>
          <w:b/>
          <w:sz w:val="23"/>
        </w:rPr>
      </w:pPr>
    </w:p>
    <w:p w:rsidR="00F20BF5" w:rsidRDefault="00F20BF5">
      <w:pPr>
        <w:pStyle w:val="BodyText"/>
        <w:spacing w:before="8"/>
        <w:ind w:left="0" w:firstLine="0"/>
        <w:rPr>
          <w:rFonts w:ascii="Calibri"/>
          <w:b/>
          <w:sz w:val="23"/>
        </w:rPr>
      </w:pPr>
    </w:p>
    <w:p w:rsidR="00487C10" w:rsidRPr="00423A76" w:rsidRDefault="000A1E22" w:rsidP="00423A76">
      <w:pPr>
        <w:pStyle w:val="ListParagraph"/>
        <w:numPr>
          <w:ilvl w:val="0"/>
          <w:numId w:val="3"/>
        </w:numPr>
        <w:tabs>
          <w:tab w:val="left" w:pos="502"/>
          <w:tab w:val="left" w:pos="503"/>
        </w:tabs>
        <w:spacing w:before="101"/>
        <w:rPr>
          <w:rFonts w:asciiTheme="minorHAnsi" w:hAnsiTheme="minorHAnsi" w:cstheme="minorHAnsi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Support the Global Finance Team</w:t>
      </w:r>
      <w:r w:rsidR="009927C3" w:rsidRPr="00423A76">
        <w:rPr>
          <w:rFonts w:asciiTheme="minorHAnsi" w:hAnsiTheme="minorHAnsi" w:cstheme="minorHAnsi"/>
          <w:color w:val="333333"/>
          <w:sz w:val="20"/>
        </w:rPr>
        <w:t>s, Business development teams in driving the Firm’s strategic objectives, commercial standards and pricing governance, through data analysis and business intelligence on business performance and operational data sets.</w:t>
      </w:r>
    </w:p>
    <w:p w:rsidR="00487C10" w:rsidRPr="00423A76" w:rsidRDefault="00D464C4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Analyze</w:t>
      </w:r>
      <w:r w:rsidR="009927C3" w:rsidRPr="00423A76">
        <w:rPr>
          <w:rFonts w:asciiTheme="minorHAnsi" w:hAnsiTheme="minorHAnsi" w:cstheme="minorHAnsi"/>
          <w:color w:val="333333"/>
          <w:sz w:val="20"/>
        </w:rPr>
        <w:t xml:space="preserve"> current and historical data to bring out insights &amp; provide actionable recommendation by applying qua</w:t>
      </w:r>
      <w:r>
        <w:rPr>
          <w:rFonts w:asciiTheme="minorHAnsi" w:hAnsiTheme="minorHAnsi" w:cstheme="minorHAnsi"/>
          <w:color w:val="333333"/>
          <w:sz w:val="20"/>
        </w:rPr>
        <w:t>litative reasoning on the quantita</w:t>
      </w:r>
      <w:r w:rsidR="009927C3" w:rsidRPr="00423A76">
        <w:rPr>
          <w:rFonts w:asciiTheme="minorHAnsi" w:hAnsiTheme="minorHAnsi" w:cstheme="minorHAnsi"/>
          <w:color w:val="333333"/>
          <w:sz w:val="20"/>
        </w:rPr>
        <w:t>tive output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9927C3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Produce reporting models for matters &amp; provide support throughout the analytical process.</w:t>
      </w:r>
    </w:p>
    <w:p w:rsidR="00487C10" w:rsidRPr="00423A76" w:rsidRDefault="009927C3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Develop and drive Tableau, Excel &amp; Power BI dashboards</w:t>
      </w:r>
      <w:r w:rsidR="009B41B8" w:rsidRPr="00423A76">
        <w:rPr>
          <w:rFonts w:asciiTheme="minorHAnsi" w:hAnsiTheme="minorHAnsi" w:cstheme="minorHAnsi"/>
          <w:color w:val="333333"/>
          <w:sz w:val="20"/>
        </w:rPr>
        <w:t>, scorecards and rationalize reporting utilizing multiple data sources.</w:t>
      </w:r>
    </w:p>
    <w:p w:rsidR="00487C10" w:rsidRPr="00423A76" w:rsidRDefault="009B41B8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Design innovative and analytical management reporting tools/template for insights and detailed analysis with quick turnarounds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9B41B8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Manage the existing analysis reports (Ad-Hoc dashboards &amp; Financial Performance Analysis) and Pricing deliverables (Pricing decks for RFP’s, Rate Sets, Compliance Reports, Benchmarks, etc.)</w:t>
      </w:r>
      <w:r w:rsidR="00C8209A" w:rsidRPr="00423A76">
        <w:rPr>
          <w:rFonts w:asciiTheme="minorHAnsi" w:hAnsiTheme="minorHAnsi" w:cstheme="minorHAnsi"/>
          <w:color w:val="333333"/>
          <w:sz w:val="20"/>
        </w:rPr>
        <w:t xml:space="preserve"> with the existing pricing &amp; analytics team and improve the visibility and impact of the reports with global stake holders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C8209A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Assist with reporting templates, process improvements and system efficiencies in order to bring standardization and improve service quality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C8209A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spacing w:before="20" w:line="259" w:lineRule="auto"/>
        <w:ind w:right="618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Report to the Reporting head and work closely with team colleagues sharing knowledge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C8209A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spacing w:line="242" w:lineRule="exact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Engage with Directors, Pricing Specialists, Business Development Teams and Executive Teams to drive the best practices in utilizing the analytics tools and reporting templates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B62741" w:rsidRPr="00423A76" w:rsidRDefault="00E05A09" w:rsidP="00423A76">
      <w:pPr>
        <w:pStyle w:val="ListParagraph"/>
        <w:numPr>
          <w:ilvl w:val="0"/>
          <w:numId w:val="4"/>
        </w:numPr>
        <w:tabs>
          <w:tab w:val="left" w:pos="502"/>
          <w:tab w:val="left" w:pos="503"/>
        </w:tabs>
        <w:spacing w:before="18" w:line="254" w:lineRule="auto"/>
        <w:ind w:right="902"/>
        <w:rPr>
          <w:rFonts w:asciiTheme="minorHAnsi" w:hAnsiTheme="minorHAnsi" w:cstheme="minorHAnsi"/>
          <w:color w:val="333333"/>
          <w:sz w:val="21"/>
        </w:rPr>
      </w:pPr>
      <w:r w:rsidRPr="00423A76">
        <w:rPr>
          <w:rFonts w:asciiTheme="minorHAnsi" w:hAnsiTheme="minorHAnsi" w:cstheme="minorHAnsi"/>
          <w:color w:val="333333"/>
          <w:sz w:val="20"/>
        </w:rPr>
        <w:t>Assist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with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="000244D8" w:rsidRPr="00423A76">
        <w:rPr>
          <w:rFonts w:asciiTheme="minorHAnsi" w:hAnsiTheme="minorHAnsi" w:cstheme="minorHAnsi"/>
          <w:color w:val="333333"/>
          <w:sz w:val="20"/>
        </w:rPr>
        <w:t>analyzing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industry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trends,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proactively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seeking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ways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to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improve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current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process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and</w:t>
      </w:r>
      <w:r w:rsidR="00C8209A"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maximizes efficiency with the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group</w:t>
      </w:r>
      <w:r w:rsidR="00C8209A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B62741" w:rsidRDefault="00B62741" w:rsidP="00B62741">
      <w:pPr>
        <w:tabs>
          <w:tab w:val="left" w:pos="502"/>
          <w:tab w:val="left" w:pos="503"/>
        </w:tabs>
        <w:spacing w:before="18" w:line="254" w:lineRule="auto"/>
        <w:ind w:right="902"/>
        <w:rPr>
          <w:rFonts w:ascii="Symbol" w:hAnsi="Symbol"/>
          <w:color w:val="333333"/>
          <w:sz w:val="21"/>
        </w:rPr>
      </w:pPr>
      <w:r>
        <w:rPr>
          <w:noProof/>
          <w:sz w:val="23"/>
          <w:lang w:bidi="ar-SA"/>
        </w:rPr>
        <w:pict>
          <v:rect id="_x0000_s1043" style="position:absolute;margin-left:7.75pt;margin-top:13.05pt;width:524.95pt;height:38.7pt;z-index:251668480" fillcolor="#5a5a5a [2109]" strokecolor="#5a5a5a [2109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3">
              <w:txbxContent>
                <w:p w:rsidR="00D018FF" w:rsidRDefault="00B62741" w:rsidP="00D018FF">
                  <w:pPr>
                    <w:spacing w:line="276" w:lineRule="auto"/>
                    <w:rPr>
                      <w:rFonts w:ascii="Calibri"/>
                      <w:sz w:val="20"/>
                      <w:szCs w:val="20"/>
                    </w:rPr>
                  </w:pP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 xml:space="preserve">Clifford Chance </w:t>
                  </w:r>
                  <w:r>
                    <w:rPr>
                      <w:rFonts w:ascii="Calibri"/>
                      <w:b/>
                      <w:sz w:val="20"/>
                      <w:szCs w:val="20"/>
                    </w:rPr>
                    <w:t>LLP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 (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Nov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’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Calibri"/>
                      <w:b/>
                      <w:sz w:val="20"/>
                      <w:szCs w:val="20"/>
                    </w:rPr>
                    <w:t>6</w:t>
                  </w:r>
                  <w:r w:rsidRPr="00B62741">
                    <w:rPr>
                      <w:rFonts w:ascii="Calibri"/>
                      <w:b/>
                      <w:sz w:val="20"/>
                      <w:szCs w:val="20"/>
                    </w:rPr>
                    <w:t xml:space="preserve"> to </w:t>
                  </w:r>
                  <w:r>
                    <w:rPr>
                      <w:rFonts w:ascii="Calibri"/>
                      <w:b/>
                      <w:sz w:val="20"/>
                      <w:szCs w:val="20"/>
                    </w:rPr>
                    <w:t>Feb</w:t>
                  </w:r>
                  <w:r>
                    <w:rPr>
                      <w:rFonts w:ascii="Calibri"/>
                      <w:b/>
                      <w:sz w:val="20"/>
                      <w:szCs w:val="20"/>
                    </w:rPr>
                    <w:t>’</w:t>
                  </w:r>
                  <w:r>
                    <w:rPr>
                      <w:rFonts w:ascii="Calibri"/>
                      <w:b/>
                      <w:sz w:val="20"/>
                      <w:szCs w:val="20"/>
                    </w:rPr>
                    <w:t>17</w:t>
                  </w:r>
                  <w:r>
                    <w:rPr>
                      <w:rFonts w:ascii="Calibri"/>
                      <w:sz w:val="20"/>
                      <w:szCs w:val="20"/>
                    </w:rPr>
                    <w:t>)</w:t>
                  </w:r>
                </w:p>
                <w:p w:rsidR="00B62741" w:rsidRPr="007D6764" w:rsidRDefault="00B62741" w:rsidP="00D018FF">
                  <w:pPr>
                    <w:spacing w:line="276" w:lineRule="auto"/>
                    <w:rPr>
                      <w:rFonts w:ascii="Calibri"/>
                      <w:sz w:val="20"/>
                      <w:szCs w:val="20"/>
                    </w:rPr>
                  </w:pPr>
                  <w:r w:rsidRPr="00B62741">
                    <w:rPr>
                      <w:rFonts w:ascii="Calibri"/>
                      <w:sz w:val="20"/>
                      <w:szCs w:val="20"/>
                    </w:rPr>
                    <w:t>Job Title</w:t>
                  </w:r>
                  <w:r>
                    <w:rPr>
                      <w:rFonts w:ascii="Calibr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alibri"/>
                      <w:b/>
                      <w:szCs w:val="20"/>
                    </w:rPr>
                    <w:t xml:space="preserve">Strategic Reporting and Analysis Manager (on secondment </w:t>
                  </w:r>
                  <w:r>
                    <w:rPr>
                      <w:rFonts w:ascii="Calibri"/>
                      <w:b/>
                      <w:szCs w:val="20"/>
                    </w:rPr>
                    <w:t>–</w:t>
                  </w:r>
                  <w:r>
                    <w:rPr>
                      <w:rFonts w:ascii="Calibri"/>
                      <w:b/>
                      <w:szCs w:val="20"/>
                    </w:rPr>
                    <w:t xml:space="preserve"> London)</w:t>
                  </w:r>
                </w:p>
                <w:p w:rsidR="00B62741" w:rsidRDefault="00B62741" w:rsidP="00B62741"/>
              </w:txbxContent>
            </v:textbox>
          </v:rect>
        </w:pict>
      </w:r>
    </w:p>
    <w:p w:rsidR="00B62741" w:rsidRPr="00B62741" w:rsidRDefault="00B62741" w:rsidP="00B62741">
      <w:pPr>
        <w:tabs>
          <w:tab w:val="left" w:pos="502"/>
          <w:tab w:val="left" w:pos="503"/>
        </w:tabs>
        <w:spacing w:before="18" w:line="254" w:lineRule="auto"/>
        <w:ind w:right="902"/>
        <w:rPr>
          <w:rFonts w:ascii="Symbol" w:hAnsi="Symbol"/>
          <w:color w:val="333333"/>
          <w:sz w:val="21"/>
        </w:rPr>
      </w:pPr>
    </w:p>
    <w:p w:rsidR="00487C10" w:rsidRDefault="00487C10">
      <w:pPr>
        <w:pStyle w:val="BodyText"/>
        <w:spacing w:before="5"/>
        <w:ind w:left="0" w:firstLine="0"/>
        <w:rPr>
          <w:sz w:val="23"/>
        </w:rPr>
      </w:pPr>
    </w:p>
    <w:p w:rsidR="00487C10" w:rsidRDefault="00487C10">
      <w:pPr>
        <w:pStyle w:val="BodyText"/>
        <w:spacing w:before="11"/>
        <w:ind w:left="0" w:firstLine="0"/>
        <w:rPr>
          <w:sz w:val="22"/>
        </w:rPr>
      </w:pPr>
    </w:p>
    <w:p w:rsidR="00487C10" w:rsidRPr="00423A76" w:rsidRDefault="00E05A09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Uploading &amp;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>c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reating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>reports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in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>various reporting</w:t>
      </w:r>
      <w:r w:rsidRPr="00423A76">
        <w:rPr>
          <w:rFonts w:asciiTheme="minorHAnsi" w:hAnsiTheme="minorHAnsi" w:cstheme="minorHAnsi"/>
          <w:color w:val="333333"/>
          <w:spacing w:val="-2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platforms.</w:t>
      </w:r>
    </w:p>
    <w:p w:rsidR="00487C10" w:rsidRPr="00423A76" w:rsidRDefault="00E05A09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Dealing with the rejection and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>issues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of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 xml:space="preserve">all </w:t>
      </w:r>
      <w:r w:rsidRPr="00423A76">
        <w:rPr>
          <w:rFonts w:asciiTheme="minorHAnsi" w:hAnsiTheme="minorHAnsi" w:cstheme="minorHAnsi"/>
          <w:color w:val="333333"/>
          <w:sz w:val="20"/>
        </w:rPr>
        <w:t>the</w:t>
      </w:r>
      <w:r w:rsidRPr="00423A76">
        <w:rPr>
          <w:rFonts w:asciiTheme="minorHAnsi" w:hAnsiTheme="minorHAnsi" w:cstheme="minorHAnsi"/>
          <w:color w:val="333333"/>
          <w:spacing w:val="-11"/>
          <w:sz w:val="20"/>
        </w:rPr>
        <w:t xml:space="preserve">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>client and internal reports</w:t>
      </w:r>
      <w:r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E05A09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spacing w:line="264" w:lineRule="auto"/>
        <w:ind w:right="317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Oversee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implementation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of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clients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="005F28D0" w:rsidRPr="00423A76">
        <w:rPr>
          <w:rFonts w:asciiTheme="minorHAnsi" w:hAnsiTheme="minorHAnsi" w:cstheme="minorHAnsi"/>
          <w:color w:val="333333"/>
          <w:sz w:val="20"/>
        </w:rPr>
        <w:t>reporting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processes,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ensuring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timely</w:t>
      </w:r>
      <w:r w:rsidRPr="00423A76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completion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of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technical</w:t>
      </w:r>
      <w:r w:rsidRPr="00423A76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="005F28D0" w:rsidRPr="00423A76">
        <w:rPr>
          <w:rFonts w:asciiTheme="minorHAnsi" w:hAnsiTheme="minorHAnsi" w:cstheme="minorHAnsi"/>
          <w:color w:val="333333"/>
          <w:sz w:val="20"/>
        </w:rPr>
        <w:t>reporting tools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and successful </w:t>
      </w:r>
      <w:r w:rsidR="005F28D0" w:rsidRPr="00423A76">
        <w:rPr>
          <w:rFonts w:asciiTheme="minorHAnsi" w:hAnsiTheme="minorHAnsi" w:cstheme="minorHAnsi"/>
          <w:color w:val="333333"/>
          <w:sz w:val="20"/>
        </w:rPr>
        <w:t>testing of the same.</w:t>
      </w:r>
    </w:p>
    <w:p w:rsidR="00487C10" w:rsidRPr="00423A76" w:rsidRDefault="005F28D0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spacing w:line="233" w:lineRule="exact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Transition of various business processes including pricing, rate sets, client reports and accruals (for e-billing) at India office.</w:t>
      </w:r>
    </w:p>
    <w:p w:rsidR="00487C10" w:rsidRPr="00423A76" w:rsidRDefault="005F28D0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Worked</w:t>
      </w:r>
      <w:r w:rsidRPr="00423A76">
        <w:rPr>
          <w:rFonts w:asciiTheme="minorHAnsi" w:hAnsiTheme="minorHAnsi" w:cstheme="minorHAnsi"/>
          <w:color w:val="00000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closely with Key Business Clients to understand the existing legal financial operation.</w:t>
      </w:r>
    </w:p>
    <w:p w:rsidR="00487C10" w:rsidRPr="00423A76" w:rsidRDefault="005F28D0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Reporting and MIS development with qualitative and quantitative data as per managerial requirement</w:t>
      </w:r>
      <w:r w:rsidRPr="00423A76">
        <w:rPr>
          <w:rFonts w:asciiTheme="minorHAnsi" w:hAnsiTheme="minorHAnsi" w:cstheme="minorHAnsi"/>
          <w:color w:val="000000"/>
        </w:rPr>
        <w:t>.</w:t>
      </w:r>
    </w:p>
    <w:p w:rsidR="00487C10" w:rsidRPr="00423A76" w:rsidRDefault="00E05A09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Dealing with the </w:t>
      </w:r>
      <w:r w:rsidRPr="00423A76">
        <w:rPr>
          <w:rFonts w:asciiTheme="minorHAnsi" w:hAnsiTheme="minorHAnsi" w:cstheme="minorHAnsi"/>
          <w:color w:val="333333"/>
          <w:sz w:val="20"/>
        </w:rPr>
        <w:t>regular queries of the revenue and credit control</w:t>
      </w:r>
      <w:r w:rsidRPr="00423A76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team.</w:t>
      </w:r>
    </w:p>
    <w:p w:rsidR="00487C10" w:rsidRPr="00423A76" w:rsidRDefault="00CD3AC7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Coordinated workflow among different organization branches</w:t>
      </w:r>
      <w:r w:rsidR="005F28D0" w:rsidRPr="00423A76">
        <w:rPr>
          <w:rFonts w:asciiTheme="minorHAnsi" w:hAnsiTheme="minorHAnsi" w:cstheme="minorHAnsi"/>
          <w:sz w:val="20"/>
        </w:rPr>
        <w:t>.</w:t>
      </w:r>
    </w:p>
    <w:p w:rsidR="00487C10" w:rsidRPr="00423A76" w:rsidRDefault="00E05A09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spacing w:before="19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Track the status of </w:t>
      </w:r>
      <w:r w:rsidR="008B28AC" w:rsidRPr="00423A76">
        <w:rPr>
          <w:rFonts w:asciiTheme="minorHAnsi" w:hAnsiTheme="minorHAnsi" w:cstheme="minorHAnsi"/>
          <w:color w:val="333333"/>
          <w:sz w:val="20"/>
        </w:rPr>
        <w:t>client reports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from submission to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acceptance</w:t>
      </w:r>
      <w:r w:rsidRPr="00423A76">
        <w:rPr>
          <w:rFonts w:asciiTheme="minorHAnsi" w:hAnsiTheme="minorHAnsi" w:cstheme="minorHAnsi"/>
          <w:sz w:val="20"/>
        </w:rPr>
        <w:t>.</w:t>
      </w:r>
    </w:p>
    <w:p w:rsidR="002179F6" w:rsidRPr="00423A76" w:rsidRDefault="000244D8" w:rsidP="00423A76">
      <w:pPr>
        <w:pStyle w:val="ListParagraph"/>
        <w:numPr>
          <w:ilvl w:val="0"/>
          <w:numId w:val="5"/>
        </w:numPr>
        <w:tabs>
          <w:tab w:val="left" w:pos="502"/>
          <w:tab w:val="left" w:pos="503"/>
        </w:tabs>
        <w:spacing w:before="19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Assist with </w:t>
      </w:r>
      <w:r w:rsidR="002179F6" w:rsidRPr="00423A76">
        <w:rPr>
          <w:rFonts w:asciiTheme="minorHAnsi" w:hAnsiTheme="minorHAnsi" w:cstheme="minorHAnsi"/>
          <w:color w:val="333333"/>
          <w:sz w:val="20"/>
        </w:rPr>
        <w:t>special projects and ad-hoc requests as directed by management for Executive Leadership Group (ELG) and Worldwide Projects Group (WLG)</w:t>
      </w:r>
    </w:p>
    <w:p w:rsidR="000244D8" w:rsidRDefault="000244D8" w:rsidP="000244D8">
      <w:pPr>
        <w:pStyle w:val="ListParagraph"/>
        <w:tabs>
          <w:tab w:val="left" w:pos="502"/>
          <w:tab w:val="left" w:pos="503"/>
        </w:tabs>
        <w:spacing w:before="19"/>
        <w:ind w:firstLine="0"/>
        <w:rPr>
          <w:color w:val="333333"/>
          <w:sz w:val="20"/>
        </w:rPr>
      </w:pPr>
    </w:p>
    <w:p w:rsidR="000244D8" w:rsidRDefault="000244D8" w:rsidP="000244D8">
      <w:pPr>
        <w:pStyle w:val="ListParagraph"/>
        <w:tabs>
          <w:tab w:val="left" w:pos="502"/>
          <w:tab w:val="left" w:pos="503"/>
        </w:tabs>
        <w:spacing w:before="19"/>
        <w:ind w:firstLine="0"/>
        <w:rPr>
          <w:rFonts w:ascii="Symbol" w:hAnsi="Symbol"/>
          <w:color w:val="333333"/>
          <w:sz w:val="20"/>
        </w:rPr>
      </w:pPr>
    </w:p>
    <w:p w:rsidR="00486014" w:rsidRDefault="00486014">
      <w:pPr>
        <w:pStyle w:val="Heading1"/>
        <w:spacing w:before="0"/>
        <w:rPr>
          <w:color w:val="333333"/>
        </w:rPr>
      </w:pPr>
    </w:p>
    <w:p w:rsidR="00487C10" w:rsidRDefault="00487C10">
      <w:pPr>
        <w:pStyle w:val="Heading1"/>
        <w:spacing w:before="0"/>
      </w:pPr>
      <w:r>
        <w:pict>
          <v:line id="_x0000_s1027" style="position:absolute;left:0;text-align:left;z-index:-251652096;mso-wrap-distance-left:0;mso-wrap-distance-right:0;mso-position-horizontal-relative:page" from="34.65pt,13.4pt" to="561.1pt,13.4pt" strokeweight=".5pt">
            <w10:wrap type="topAndBottom" anchorx="page"/>
          </v:line>
        </w:pict>
      </w:r>
      <w:r w:rsidR="00E05A09">
        <w:rPr>
          <w:color w:val="333333"/>
        </w:rPr>
        <w:t>SKILLS:</w:t>
      </w:r>
    </w:p>
    <w:p w:rsidR="00487C10" w:rsidRDefault="00487C10">
      <w:pPr>
        <w:pStyle w:val="BodyText"/>
        <w:spacing w:before="4"/>
        <w:ind w:left="0" w:firstLine="0"/>
        <w:rPr>
          <w:b/>
          <w:sz w:val="10"/>
        </w:rPr>
      </w:pPr>
    </w:p>
    <w:p w:rsidR="00487C10" w:rsidRPr="00423A76" w:rsidRDefault="00C10E28" w:rsidP="00423A76">
      <w:pPr>
        <w:pStyle w:val="ListParagraph"/>
        <w:numPr>
          <w:ilvl w:val="0"/>
          <w:numId w:val="6"/>
        </w:numPr>
        <w:tabs>
          <w:tab w:val="left" w:pos="502"/>
          <w:tab w:val="left" w:pos="503"/>
        </w:tabs>
        <w:spacing w:before="101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Experience in working in Analytics function with Finance/Pricing and /or analytics supporting teams with a large firm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C10E28" w:rsidP="00423A76">
      <w:pPr>
        <w:pStyle w:val="ListParagraph"/>
        <w:numPr>
          <w:ilvl w:val="0"/>
          <w:numId w:val="6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Excellent analytical and problem solving skill, including the ability to disaggregate issues, identify root causes and recommend solutions</w:t>
      </w:r>
      <w:r w:rsidR="000244D8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C10E28" w:rsidP="00423A76">
      <w:pPr>
        <w:pStyle w:val="ListParagraph"/>
        <w:numPr>
          <w:ilvl w:val="0"/>
          <w:numId w:val="6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Hands-on professional experience on </w:t>
      </w:r>
      <w:r w:rsidR="00B84120" w:rsidRPr="00423A76">
        <w:rPr>
          <w:rFonts w:asciiTheme="minorHAnsi" w:hAnsiTheme="minorHAnsi" w:cstheme="minorHAnsi"/>
          <w:color w:val="333333"/>
          <w:sz w:val="20"/>
        </w:rPr>
        <w:t>executing and managing projects involving OLAP, MDX, Cube-formulas, Tableau, Power Pivots, Power BI desktop and VBA</w:t>
      </w:r>
      <w:r w:rsidR="00E05A09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0244D8" w:rsidRPr="00423A76" w:rsidRDefault="00E05A09" w:rsidP="00423A76">
      <w:pPr>
        <w:pStyle w:val="ListParagraph"/>
        <w:numPr>
          <w:ilvl w:val="0"/>
          <w:numId w:val="6"/>
        </w:numPr>
        <w:tabs>
          <w:tab w:val="left" w:pos="502"/>
          <w:tab w:val="left" w:pos="503"/>
        </w:tabs>
        <w:spacing w:before="77" w:line="259" w:lineRule="auto"/>
        <w:ind w:right="188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Proven experience within a large, dynamic law firm environment and professional services</w:t>
      </w:r>
      <w:r w:rsidRPr="00423A76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environment.</w:t>
      </w:r>
    </w:p>
    <w:p w:rsidR="00487C10" w:rsidRPr="00423A76" w:rsidRDefault="00E05A09" w:rsidP="00423A76">
      <w:pPr>
        <w:pStyle w:val="ListParagraph"/>
        <w:numPr>
          <w:ilvl w:val="0"/>
          <w:numId w:val="6"/>
        </w:numPr>
        <w:tabs>
          <w:tab w:val="left" w:pos="502"/>
          <w:tab w:val="left" w:pos="503"/>
        </w:tabs>
        <w:spacing w:before="77" w:line="259" w:lineRule="auto"/>
        <w:ind w:right="188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Strong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exposure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and</w:t>
      </w:r>
      <w:r w:rsidRPr="00423A76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="000A1E22" w:rsidRPr="00423A76">
        <w:rPr>
          <w:rFonts w:asciiTheme="minorHAnsi" w:hAnsiTheme="minorHAnsi" w:cstheme="minorHAnsi"/>
          <w:color w:val="333333"/>
          <w:sz w:val="20"/>
        </w:rPr>
        <w:t>expertise in providing accurate and timely resolution of operational and technical issues relating to Analytics system covering financial data related to legal services</w:t>
      </w:r>
      <w:r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E05A09" w:rsidP="00423A76">
      <w:pPr>
        <w:pStyle w:val="ListParagraph"/>
        <w:numPr>
          <w:ilvl w:val="0"/>
          <w:numId w:val="6"/>
        </w:numPr>
        <w:tabs>
          <w:tab w:val="left" w:pos="502"/>
          <w:tab w:val="left" w:pos="503"/>
        </w:tabs>
        <w:spacing w:line="259" w:lineRule="auto"/>
        <w:ind w:right="758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Excellent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written and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verbal</w:t>
      </w:r>
      <w:r w:rsidRPr="00423A76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communication and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interpersonal</w:t>
      </w:r>
      <w:r w:rsidRPr="00423A76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skills,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and</w:t>
      </w:r>
      <w:r w:rsidRPr="00423A76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an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ability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</w:t>
      </w:r>
      <w:r w:rsidRPr="00423A76">
        <w:rPr>
          <w:rFonts w:asciiTheme="minorHAnsi" w:hAnsiTheme="minorHAnsi" w:cstheme="minorHAnsi"/>
          <w:color w:val="333333"/>
          <w:sz w:val="20"/>
        </w:rPr>
        <w:t>o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establish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and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maintain relationships with partners, attorneys, finance staff, clients, and third-party</w:t>
      </w:r>
      <w:r w:rsidRPr="00423A76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vendors.</w:t>
      </w:r>
    </w:p>
    <w:p w:rsidR="00487C10" w:rsidRDefault="00487C10">
      <w:pPr>
        <w:pStyle w:val="BodyText"/>
        <w:spacing w:before="2"/>
        <w:ind w:left="0" w:firstLine="0"/>
        <w:rPr>
          <w:sz w:val="21"/>
        </w:rPr>
      </w:pPr>
    </w:p>
    <w:p w:rsidR="004B1B5C" w:rsidRDefault="004B1B5C">
      <w:pPr>
        <w:pStyle w:val="Heading1"/>
        <w:rPr>
          <w:color w:val="333333"/>
        </w:rPr>
      </w:pPr>
    </w:p>
    <w:p w:rsidR="00487C10" w:rsidRDefault="00487C10">
      <w:pPr>
        <w:pStyle w:val="Heading1"/>
      </w:pPr>
      <w:r>
        <w:pict>
          <v:line id="_x0000_s1026" style="position:absolute;left:0;text-align:left;z-index:-251650048;mso-wrap-distance-left:0;mso-wrap-distance-right:0;mso-position-horizontal-relative:page" from="34.65pt,13.7pt" to="561.1pt,13.7pt" strokeweight=".5pt">
            <w10:wrap type="topAndBottom" anchorx="page"/>
          </v:line>
        </w:pict>
      </w:r>
      <w:r w:rsidR="00E05A09">
        <w:rPr>
          <w:color w:val="333333"/>
        </w:rPr>
        <w:t>ACADEMIC QUALIFICATIONS</w:t>
      </w:r>
      <w:r w:rsidR="004B1B5C">
        <w:rPr>
          <w:color w:val="333333"/>
        </w:rPr>
        <w:t>:</w:t>
      </w:r>
    </w:p>
    <w:p w:rsidR="00487C10" w:rsidRDefault="00487C10">
      <w:pPr>
        <w:pStyle w:val="BodyText"/>
        <w:spacing w:before="9"/>
        <w:ind w:left="0" w:firstLine="0"/>
        <w:rPr>
          <w:b/>
          <w:sz w:val="18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2"/>
        <w:gridCol w:w="5760"/>
        <w:gridCol w:w="2519"/>
      </w:tblGrid>
      <w:tr w:rsidR="00487C10" w:rsidTr="004B1B5C">
        <w:trPr>
          <w:trHeight w:val="230"/>
        </w:trPr>
        <w:tc>
          <w:tcPr>
            <w:tcW w:w="2192" w:type="dxa"/>
          </w:tcPr>
          <w:p w:rsidR="00CD3AC7" w:rsidRPr="00423A76" w:rsidRDefault="00CD3AC7" w:rsidP="00CD3AC7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MBA (Finance)</w:t>
            </w:r>
          </w:p>
        </w:tc>
        <w:tc>
          <w:tcPr>
            <w:tcW w:w="5760" w:type="dxa"/>
          </w:tcPr>
          <w:p w:rsidR="00487C10" w:rsidRPr="00423A76" w:rsidRDefault="00CD3AC7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Full time PGP,  ISBE- Indian School of Business &amp; Economy (An IIPM Initiative), leading to MBA Degree from </w:t>
            </w:r>
            <w:proofErr w:type="spellStart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Manonmaniam</w:t>
            </w:r>
            <w:proofErr w:type="spellEnd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 </w:t>
            </w:r>
            <w:proofErr w:type="spellStart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Sundaranar</w:t>
            </w:r>
            <w:proofErr w:type="spellEnd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 University, </w:t>
            </w:r>
            <w:proofErr w:type="spellStart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Tamilnadu</w:t>
            </w:r>
            <w:proofErr w:type="spellEnd"/>
          </w:p>
        </w:tc>
        <w:tc>
          <w:tcPr>
            <w:tcW w:w="2519" w:type="dxa"/>
          </w:tcPr>
          <w:p w:rsidR="00487C10" w:rsidRPr="00423A76" w:rsidRDefault="00CD3AC7" w:rsidP="00CD3AC7">
            <w:pPr>
              <w:pStyle w:val="TableParagraph"/>
              <w:spacing w:before="2"/>
              <w:ind w:left="103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Year Completed – 201</w:t>
            </w:r>
            <w:r w:rsidR="002179F6" w:rsidRPr="00423A76">
              <w:rPr>
                <w:rFonts w:asciiTheme="minorHAnsi" w:hAnsiTheme="minorHAnsi" w:cstheme="minorHAnsi"/>
                <w:color w:val="333333"/>
                <w:sz w:val="20"/>
              </w:rPr>
              <w:t>2</w:t>
            </w:r>
          </w:p>
        </w:tc>
      </w:tr>
      <w:tr w:rsidR="00CD3AC7" w:rsidTr="004B1B5C">
        <w:trPr>
          <w:trHeight w:val="230"/>
        </w:trPr>
        <w:tc>
          <w:tcPr>
            <w:tcW w:w="2192" w:type="dxa"/>
          </w:tcPr>
          <w:p w:rsidR="00CD3AC7" w:rsidRPr="00423A76" w:rsidRDefault="00CD3AC7" w:rsidP="00CD3AC7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Bachelor of Commerce</w:t>
            </w:r>
          </w:p>
        </w:tc>
        <w:tc>
          <w:tcPr>
            <w:tcW w:w="5760" w:type="dxa"/>
          </w:tcPr>
          <w:p w:rsidR="00CD3AC7" w:rsidRPr="00423A76" w:rsidRDefault="00CD3AC7" w:rsidP="00F042B8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Kurukshetra</w:t>
            </w:r>
            <w:proofErr w:type="spellEnd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 University</w:t>
            </w:r>
          </w:p>
        </w:tc>
        <w:tc>
          <w:tcPr>
            <w:tcW w:w="2519" w:type="dxa"/>
          </w:tcPr>
          <w:p w:rsidR="00CD3AC7" w:rsidRPr="00423A76" w:rsidRDefault="00CD3AC7" w:rsidP="00F042B8">
            <w:pPr>
              <w:pStyle w:val="TableParagraph"/>
              <w:spacing w:before="2"/>
              <w:ind w:left="103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Year Completed – 2010</w:t>
            </w:r>
          </w:p>
        </w:tc>
      </w:tr>
      <w:tr w:rsidR="00487C10" w:rsidTr="004B1B5C">
        <w:trPr>
          <w:trHeight w:val="230"/>
        </w:trPr>
        <w:tc>
          <w:tcPr>
            <w:tcW w:w="2192" w:type="dxa"/>
          </w:tcPr>
          <w:p w:rsidR="00487C10" w:rsidRPr="00423A76" w:rsidRDefault="00E05A0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Senior Secondary School</w:t>
            </w:r>
          </w:p>
        </w:tc>
        <w:tc>
          <w:tcPr>
            <w:tcW w:w="5760" w:type="dxa"/>
          </w:tcPr>
          <w:p w:rsidR="00487C10" w:rsidRPr="00423A76" w:rsidRDefault="00CD3AC7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B.D </w:t>
            </w:r>
            <w:proofErr w:type="spellStart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Bajoria</w:t>
            </w:r>
            <w:proofErr w:type="spellEnd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 Inter College, Saharanpur</w:t>
            </w:r>
          </w:p>
        </w:tc>
        <w:tc>
          <w:tcPr>
            <w:tcW w:w="2519" w:type="dxa"/>
          </w:tcPr>
          <w:p w:rsidR="00487C10" w:rsidRPr="00423A76" w:rsidRDefault="00E05A09" w:rsidP="00CD3AC7">
            <w:pPr>
              <w:pStyle w:val="TableParagraph"/>
              <w:spacing w:before="2"/>
              <w:ind w:left="103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Year Completed - 20</w:t>
            </w:r>
            <w:r w:rsidR="00CD3AC7" w:rsidRPr="00423A76">
              <w:rPr>
                <w:rFonts w:asciiTheme="minorHAnsi" w:hAnsiTheme="minorHAnsi" w:cstheme="minorHAnsi"/>
                <w:color w:val="333333"/>
                <w:sz w:val="20"/>
              </w:rPr>
              <w:t>07</w:t>
            </w:r>
          </w:p>
        </w:tc>
      </w:tr>
      <w:tr w:rsidR="00487C10" w:rsidTr="004B1B5C">
        <w:trPr>
          <w:trHeight w:val="230"/>
        </w:trPr>
        <w:tc>
          <w:tcPr>
            <w:tcW w:w="2192" w:type="dxa"/>
          </w:tcPr>
          <w:p w:rsidR="00487C10" w:rsidRPr="00423A76" w:rsidRDefault="00E05A09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Junior Secondary School</w:t>
            </w:r>
          </w:p>
        </w:tc>
        <w:tc>
          <w:tcPr>
            <w:tcW w:w="5760" w:type="dxa"/>
          </w:tcPr>
          <w:p w:rsidR="00487C10" w:rsidRPr="00423A76" w:rsidRDefault="00CD3AC7" w:rsidP="00CD3AC7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B.D </w:t>
            </w:r>
            <w:proofErr w:type="spellStart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Bajoria</w:t>
            </w:r>
            <w:proofErr w:type="spellEnd"/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 xml:space="preserve"> Inter College, Saharanpur</w:t>
            </w:r>
          </w:p>
        </w:tc>
        <w:tc>
          <w:tcPr>
            <w:tcW w:w="2519" w:type="dxa"/>
          </w:tcPr>
          <w:p w:rsidR="00487C10" w:rsidRPr="00423A76" w:rsidRDefault="00E05A09" w:rsidP="00CD3AC7">
            <w:pPr>
              <w:pStyle w:val="TableParagraph"/>
              <w:spacing w:before="2"/>
              <w:ind w:left="103"/>
              <w:rPr>
                <w:rFonts w:asciiTheme="minorHAnsi" w:hAnsiTheme="minorHAnsi" w:cstheme="minorHAnsi"/>
                <w:sz w:val="20"/>
              </w:rPr>
            </w:pPr>
            <w:r w:rsidRPr="00423A76">
              <w:rPr>
                <w:rFonts w:asciiTheme="minorHAnsi" w:hAnsiTheme="minorHAnsi" w:cstheme="minorHAnsi"/>
                <w:color w:val="333333"/>
                <w:sz w:val="20"/>
              </w:rPr>
              <w:t>Year Completed - 20</w:t>
            </w:r>
            <w:r w:rsidR="00CD3AC7" w:rsidRPr="00423A76">
              <w:rPr>
                <w:rFonts w:asciiTheme="minorHAnsi" w:hAnsiTheme="minorHAnsi" w:cstheme="minorHAnsi"/>
                <w:color w:val="333333"/>
                <w:sz w:val="20"/>
              </w:rPr>
              <w:t>05</w:t>
            </w:r>
          </w:p>
        </w:tc>
      </w:tr>
    </w:tbl>
    <w:p w:rsidR="00487C10" w:rsidRDefault="00487C10">
      <w:pPr>
        <w:pStyle w:val="BodyText"/>
        <w:spacing w:before="5"/>
        <w:ind w:left="0" w:firstLine="0"/>
        <w:rPr>
          <w:b/>
          <w:sz w:val="21"/>
        </w:rPr>
      </w:pPr>
    </w:p>
    <w:p w:rsidR="004B1B5C" w:rsidRDefault="004B1B5C" w:rsidP="004B1B5C">
      <w:pPr>
        <w:pStyle w:val="Heading1"/>
        <w:rPr>
          <w:color w:val="333333"/>
        </w:rPr>
      </w:pPr>
    </w:p>
    <w:p w:rsidR="004B1B5C" w:rsidRDefault="004B1B5C" w:rsidP="004B1B5C">
      <w:pPr>
        <w:pStyle w:val="Heading1"/>
      </w:pPr>
      <w:r>
        <w:pict>
          <v:line id="_x0000_s1044" style="position:absolute;left:0;text-align:left;z-index:-251645952;mso-wrap-distance-left:0;mso-wrap-distance-right:0;mso-position-horizontal-relative:page" from="34.65pt,13.7pt" to="561.1pt,13.7pt" strokeweight=".5pt">
            <w10:wrap type="topAndBottom" anchorx="page"/>
          </v:line>
        </w:pict>
      </w:r>
      <w:r>
        <w:rPr>
          <w:color w:val="333333"/>
        </w:rPr>
        <w:t>ACHIEVEMENTS:</w:t>
      </w:r>
    </w:p>
    <w:p w:rsidR="00487C10" w:rsidRDefault="00487C10">
      <w:pPr>
        <w:pStyle w:val="BodyText"/>
        <w:spacing w:before="1"/>
        <w:ind w:left="0" w:firstLine="0"/>
        <w:rPr>
          <w:b/>
          <w:sz w:val="23"/>
        </w:rPr>
      </w:pPr>
    </w:p>
    <w:p w:rsidR="00487C10" w:rsidRPr="00423A76" w:rsidRDefault="00E05A09" w:rsidP="00423A76">
      <w:pPr>
        <w:pStyle w:val="ListParagraph"/>
        <w:numPr>
          <w:ilvl w:val="0"/>
          <w:numId w:val="7"/>
        </w:numPr>
        <w:tabs>
          <w:tab w:val="left" w:pos="502"/>
          <w:tab w:val="left" w:pos="503"/>
        </w:tabs>
        <w:spacing w:before="1" w:line="259" w:lineRule="auto"/>
        <w:ind w:right="391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Successfully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Transitioned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="002179F6" w:rsidRPr="00423A76">
        <w:rPr>
          <w:rFonts w:asciiTheme="minorHAnsi" w:hAnsiTheme="minorHAnsi" w:cstheme="minorHAnsi"/>
          <w:color w:val="333333"/>
          <w:spacing w:val="-4"/>
          <w:sz w:val="20"/>
        </w:rPr>
        <w:t>Management Information &amp; Reporting Analysis (</w:t>
      </w:r>
      <w:r w:rsidR="002179F6" w:rsidRPr="00423A76">
        <w:rPr>
          <w:rFonts w:asciiTheme="minorHAnsi" w:hAnsiTheme="minorHAnsi" w:cstheme="minorHAnsi"/>
          <w:color w:val="333333"/>
          <w:sz w:val="20"/>
        </w:rPr>
        <w:t>MIRA)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</w:t>
      </w:r>
      <w:r w:rsidR="002179F6" w:rsidRPr="00423A76">
        <w:rPr>
          <w:rFonts w:asciiTheme="minorHAnsi" w:hAnsiTheme="minorHAnsi" w:cstheme="minorHAnsi"/>
          <w:color w:val="333333"/>
          <w:sz w:val="20"/>
        </w:rPr>
        <w:t>reporting tool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from Clifford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Chance</w:t>
      </w:r>
      <w:r w:rsidRPr="00423A76">
        <w:rPr>
          <w:rFonts w:asciiTheme="minorHAnsi" w:hAnsiTheme="minorHAnsi" w:cstheme="minorHAnsi"/>
          <w:color w:val="333333"/>
          <w:spacing w:val="-6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London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office</w:t>
      </w:r>
      <w:r w:rsidRPr="00423A76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to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their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business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services</w:t>
      </w:r>
      <w:r w:rsidRPr="00423A76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team</w:t>
      </w:r>
      <w:r w:rsidRPr="00423A76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in Delhi.</w:t>
      </w:r>
    </w:p>
    <w:p w:rsidR="00487C10" w:rsidRPr="00423A76" w:rsidRDefault="00E05A09" w:rsidP="00423A76">
      <w:pPr>
        <w:pStyle w:val="ListParagraph"/>
        <w:numPr>
          <w:ilvl w:val="0"/>
          <w:numId w:val="7"/>
        </w:numPr>
        <w:tabs>
          <w:tab w:val="left" w:pos="502"/>
          <w:tab w:val="left" w:pos="503"/>
        </w:tabs>
        <w:spacing w:line="242" w:lineRule="exact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Created a strong offshore 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team in </w:t>
      </w:r>
      <w:proofErr w:type="spellStart"/>
      <w:r w:rsidR="002179F6" w:rsidRPr="00423A76">
        <w:rPr>
          <w:rFonts w:asciiTheme="minorHAnsi" w:hAnsiTheme="minorHAnsi" w:cstheme="minorHAnsi"/>
          <w:color w:val="333333"/>
          <w:sz w:val="20"/>
        </w:rPr>
        <w:t>Gurugram</w:t>
      </w:r>
      <w:proofErr w:type="spellEnd"/>
      <w:r w:rsidRPr="00423A76">
        <w:rPr>
          <w:rFonts w:asciiTheme="minorHAnsi" w:hAnsiTheme="minorHAnsi" w:cstheme="minorHAnsi"/>
          <w:color w:val="333333"/>
          <w:sz w:val="20"/>
        </w:rPr>
        <w:t xml:space="preserve"> and </w:t>
      </w:r>
      <w:r w:rsidR="002179F6" w:rsidRPr="00423A76">
        <w:rPr>
          <w:rFonts w:asciiTheme="minorHAnsi" w:hAnsiTheme="minorHAnsi" w:cstheme="minorHAnsi"/>
          <w:color w:val="333333"/>
          <w:sz w:val="20"/>
        </w:rPr>
        <w:t>played key role in multiple projects</w:t>
      </w:r>
      <w:r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E05A09" w:rsidP="00423A76">
      <w:pPr>
        <w:pStyle w:val="ListParagraph"/>
        <w:numPr>
          <w:ilvl w:val="0"/>
          <w:numId w:val="7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Trained the Onshore 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team in London on various </w:t>
      </w:r>
      <w:r w:rsidR="00CD3AC7" w:rsidRPr="00423A76">
        <w:rPr>
          <w:rFonts w:asciiTheme="minorHAnsi" w:hAnsiTheme="minorHAnsi" w:cstheme="minorHAnsi"/>
          <w:color w:val="333333"/>
          <w:sz w:val="20"/>
        </w:rPr>
        <w:t>reporting</w:t>
      </w:r>
      <w:r w:rsidRPr="00423A76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tools</w:t>
      </w:r>
      <w:r w:rsidR="002179F6" w:rsidRPr="00423A76">
        <w:rPr>
          <w:rFonts w:asciiTheme="minorHAnsi" w:hAnsiTheme="minorHAnsi" w:cstheme="minorHAnsi"/>
          <w:color w:val="333333"/>
          <w:sz w:val="20"/>
        </w:rPr>
        <w:t>.</w:t>
      </w:r>
    </w:p>
    <w:p w:rsidR="00487C10" w:rsidRPr="00423A76" w:rsidRDefault="00E05A09" w:rsidP="00423A76">
      <w:pPr>
        <w:pStyle w:val="ListParagraph"/>
        <w:numPr>
          <w:ilvl w:val="0"/>
          <w:numId w:val="7"/>
        </w:numPr>
        <w:tabs>
          <w:tab w:val="left" w:pos="502"/>
          <w:tab w:val="left" w:pos="503"/>
        </w:tabs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 xml:space="preserve">Took part in various </w:t>
      </w:r>
      <w:r w:rsidR="00CD3AC7" w:rsidRPr="00423A76">
        <w:rPr>
          <w:rFonts w:asciiTheme="minorHAnsi" w:hAnsiTheme="minorHAnsi" w:cstheme="minorHAnsi"/>
          <w:color w:val="333333"/>
          <w:sz w:val="20"/>
        </w:rPr>
        <w:t>reporting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projects</w:t>
      </w:r>
      <w:r w:rsidR="00CD3AC7" w:rsidRPr="00423A76">
        <w:rPr>
          <w:rFonts w:asciiTheme="minorHAnsi" w:hAnsiTheme="minorHAnsi" w:cstheme="minorHAnsi"/>
          <w:color w:val="333333"/>
          <w:sz w:val="20"/>
        </w:rPr>
        <w:t xml:space="preserve"> (Accruals, Pricing etc)</w:t>
      </w:r>
      <w:r w:rsidRPr="00423A76">
        <w:rPr>
          <w:rFonts w:asciiTheme="minorHAnsi" w:hAnsiTheme="minorHAnsi" w:cstheme="minorHAnsi"/>
          <w:color w:val="333333"/>
          <w:sz w:val="20"/>
        </w:rPr>
        <w:t xml:space="preserve"> for Clifford Chance held in</w:t>
      </w:r>
      <w:r w:rsidRPr="00423A76">
        <w:rPr>
          <w:rFonts w:asciiTheme="minorHAnsi" w:hAnsiTheme="minorHAnsi" w:cstheme="minorHAnsi"/>
          <w:color w:val="333333"/>
          <w:spacing w:val="-16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London.</w:t>
      </w:r>
    </w:p>
    <w:p w:rsidR="00487C10" w:rsidRPr="00423A76" w:rsidRDefault="00E05A09" w:rsidP="00423A76">
      <w:pPr>
        <w:pStyle w:val="ListParagraph"/>
        <w:numPr>
          <w:ilvl w:val="0"/>
          <w:numId w:val="7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Won various yearly &amp; quarterly</w:t>
      </w:r>
      <w:r w:rsidRPr="00423A76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423A76">
        <w:rPr>
          <w:rFonts w:asciiTheme="minorHAnsi" w:hAnsiTheme="minorHAnsi" w:cstheme="minorHAnsi"/>
          <w:color w:val="333333"/>
          <w:sz w:val="20"/>
        </w:rPr>
        <w:t>awards.</w:t>
      </w:r>
    </w:p>
    <w:p w:rsidR="002179F6" w:rsidRPr="00423A76" w:rsidRDefault="002179F6" w:rsidP="00423A76">
      <w:pPr>
        <w:pStyle w:val="ListParagraph"/>
        <w:numPr>
          <w:ilvl w:val="0"/>
          <w:numId w:val="7"/>
        </w:numPr>
        <w:tabs>
          <w:tab w:val="left" w:pos="502"/>
          <w:tab w:val="left" w:pos="503"/>
        </w:tabs>
        <w:spacing w:before="20"/>
        <w:rPr>
          <w:rFonts w:asciiTheme="minorHAnsi" w:hAnsiTheme="minorHAnsi" w:cstheme="minorHAnsi"/>
          <w:color w:val="333333"/>
          <w:sz w:val="20"/>
        </w:rPr>
      </w:pPr>
      <w:r w:rsidRPr="00423A76">
        <w:rPr>
          <w:rFonts w:asciiTheme="minorHAnsi" w:hAnsiTheme="minorHAnsi" w:cstheme="minorHAnsi"/>
          <w:color w:val="333333"/>
          <w:sz w:val="20"/>
        </w:rPr>
        <w:t>Yellow belt Six Sigma Certified</w:t>
      </w:r>
      <w:r w:rsidRPr="00423A76">
        <w:rPr>
          <w:rFonts w:asciiTheme="minorHAnsi" w:hAnsiTheme="minorHAnsi" w:cstheme="minorHAnsi"/>
          <w:bCs/>
        </w:rPr>
        <w:t>.</w:t>
      </w:r>
    </w:p>
    <w:p w:rsidR="00487C10" w:rsidRDefault="00487C10">
      <w:pPr>
        <w:pStyle w:val="BodyText"/>
        <w:ind w:left="0" w:firstLine="0"/>
        <w:rPr>
          <w:sz w:val="24"/>
        </w:rPr>
      </w:pPr>
    </w:p>
    <w:p w:rsidR="00487C10" w:rsidRDefault="00487C10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B1B5C" w:rsidRDefault="004B1B5C">
      <w:pPr>
        <w:pStyle w:val="BodyText"/>
        <w:spacing w:before="5"/>
        <w:ind w:left="0" w:firstLine="0"/>
      </w:pPr>
    </w:p>
    <w:p w:rsidR="00487C10" w:rsidRPr="00423A76" w:rsidRDefault="00E05A09">
      <w:pPr>
        <w:pStyle w:val="BodyText"/>
        <w:ind w:left="142" w:firstLine="0"/>
        <w:rPr>
          <w:rFonts w:asciiTheme="minorHAnsi" w:hAnsiTheme="minorHAnsi" w:cstheme="minorHAnsi"/>
          <w:color w:val="333333"/>
          <w:szCs w:val="22"/>
        </w:rPr>
      </w:pPr>
      <w:r w:rsidRPr="00423A76">
        <w:rPr>
          <w:rFonts w:asciiTheme="minorHAnsi" w:hAnsiTheme="minorHAnsi" w:cstheme="minorHAnsi"/>
          <w:color w:val="333333"/>
          <w:szCs w:val="22"/>
        </w:rPr>
        <w:t>I hereby declare that all the above information is true and correct to the best of my knowledge and belief.</w:t>
      </w:r>
    </w:p>
    <w:p w:rsidR="00487C10" w:rsidRPr="00423A76" w:rsidRDefault="002179F6" w:rsidP="00423A76">
      <w:pPr>
        <w:pStyle w:val="Heading1"/>
        <w:spacing w:before="21"/>
        <w:rPr>
          <w:rFonts w:asciiTheme="minorHAnsi" w:hAnsiTheme="minorHAnsi" w:cstheme="minorHAnsi"/>
          <w:sz w:val="24"/>
        </w:rPr>
      </w:pPr>
      <w:proofErr w:type="spellStart"/>
      <w:r w:rsidRPr="004B1B5C">
        <w:rPr>
          <w:rFonts w:asciiTheme="minorHAnsi" w:hAnsiTheme="minorHAnsi" w:cstheme="minorHAnsi"/>
          <w:sz w:val="28"/>
        </w:rPr>
        <w:t>V</w:t>
      </w:r>
      <w:r w:rsidRPr="00423A76">
        <w:rPr>
          <w:rFonts w:asciiTheme="minorHAnsi" w:hAnsiTheme="minorHAnsi" w:cstheme="minorHAnsi"/>
          <w:sz w:val="24"/>
        </w:rPr>
        <w:t>ishal</w:t>
      </w:r>
      <w:proofErr w:type="spellEnd"/>
      <w:r w:rsidRPr="00423A76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4B1B5C">
        <w:rPr>
          <w:rFonts w:asciiTheme="minorHAnsi" w:hAnsiTheme="minorHAnsi" w:cstheme="minorHAnsi"/>
          <w:sz w:val="28"/>
        </w:rPr>
        <w:t>K</w:t>
      </w:r>
      <w:r w:rsidRPr="00423A76">
        <w:rPr>
          <w:rFonts w:asciiTheme="minorHAnsi" w:hAnsiTheme="minorHAnsi" w:cstheme="minorHAnsi"/>
          <w:sz w:val="24"/>
        </w:rPr>
        <w:t>amboj</w:t>
      </w:r>
      <w:proofErr w:type="spellEnd"/>
    </w:p>
    <w:sectPr w:rsidR="00487C10" w:rsidRPr="00423A76" w:rsidSect="00487C10">
      <w:pgSz w:w="11910" w:h="1685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6E8"/>
    <w:multiLevelType w:val="hybridMultilevel"/>
    <w:tmpl w:val="60701982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w w:val="100"/>
        <w:lang w:val="en-US" w:eastAsia="en-US" w:bidi="en-US"/>
      </w:rPr>
    </w:lvl>
    <w:lvl w:ilvl="1" w:tplc="FC50123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2" w:tplc="B14C2AD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C53068E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4" w:tplc="49689A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F6244D3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6" w:tplc="80F6EA3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7" w:tplc="D856FFB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  <w:lvl w:ilvl="8" w:tplc="F134153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1">
    <w:nsid w:val="2F434AC6"/>
    <w:multiLevelType w:val="hybridMultilevel"/>
    <w:tmpl w:val="F5348358"/>
    <w:lvl w:ilvl="0" w:tplc="A3A6BB88">
      <w:numFmt w:val="bullet"/>
      <w:lvlText w:val=""/>
      <w:lvlJc w:val="left"/>
      <w:pPr>
        <w:ind w:left="503" w:hanging="360"/>
      </w:pPr>
      <w:rPr>
        <w:rFonts w:hint="default"/>
        <w:w w:val="100"/>
        <w:lang w:val="en-US" w:eastAsia="en-US" w:bidi="en-US"/>
      </w:rPr>
    </w:lvl>
    <w:lvl w:ilvl="1" w:tplc="FC50123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2" w:tplc="B14C2AD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C53068E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4" w:tplc="49689A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F6244D3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6" w:tplc="80F6EA3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7" w:tplc="D856FFB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  <w:lvl w:ilvl="8" w:tplc="F134153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2">
    <w:nsid w:val="30C65F4A"/>
    <w:multiLevelType w:val="hybridMultilevel"/>
    <w:tmpl w:val="C0C27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268E6"/>
    <w:multiLevelType w:val="hybridMultilevel"/>
    <w:tmpl w:val="BC1875F4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w w:val="100"/>
        <w:lang w:val="en-US" w:eastAsia="en-US" w:bidi="en-US"/>
      </w:rPr>
    </w:lvl>
    <w:lvl w:ilvl="1" w:tplc="FC50123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2" w:tplc="B14C2AD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C53068E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4" w:tplc="49689A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F6244D3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6" w:tplc="80F6EA3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7" w:tplc="D856FFB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  <w:lvl w:ilvl="8" w:tplc="F134153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4">
    <w:nsid w:val="319F66D9"/>
    <w:multiLevelType w:val="hybridMultilevel"/>
    <w:tmpl w:val="CBC244D6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w w:val="100"/>
        <w:lang w:val="en-US" w:eastAsia="en-US" w:bidi="en-US"/>
      </w:rPr>
    </w:lvl>
    <w:lvl w:ilvl="1" w:tplc="FC50123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2" w:tplc="B14C2AD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C53068E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4" w:tplc="49689A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F6244D3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6" w:tplc="80F6EA3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7" w:tplc="D856FFB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  <w:lvl w:ilvl="8" w:tplc="F134153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5">
    <w:nsid w:val="66F75F11"/>
    <w:multiLevelType w:val="hybridMultilevel"/>
    <w:tmpl w:val="9B2689F0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w w:val="100"/>
        <w:lang w:val="en-US" w:eastAsia="en-US" w:bidi="en-US"/>
      </w:rPr>
    </w:lvl>
    <w:lvl w:ilvl="1" w:tplc="FC50123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2" w:tplc="B14C2AD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C53068E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4" w:tplc="49689A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F6244D3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6" w:tplc="80F6EA3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7" w:tplc="D856FFB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  <w:lvl w:ilvl="8" w:tplc="F134153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6">
    <w:nsid w:val="7E682654"/>
    <w:multiLevelType w:val="hybridMultilevel"/>
    <w:tmpl w:val="AF0C141A"/>
    <w:lvl w:ilvl="0" w:tplc="040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  <w:w w:val="100"/>
        <w:lang w:val="en-US" w:eastAsia="en-US" w:bidi="en-US"/>
      </w:rPr>
    </w:lvl>
    <w:lvl w:ilvl="1" w:tplc="FC50123A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en-US"/>
      </w:rPr>
    </w:lvl>
    <w:lvl w:ilvl="2" w:tplc="B14C2ADC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en-US"/>
      </w:rPr>
    </w:lvl>
    <w:lvl w:ilvl="3" w:tplc="C53068E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4" w:tplc="49689A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  <w:lvl w:ilvl="5" w:tplc="F6244D30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en-US"/>
      </w:rPr>
    </w:lvl>
    <w:lvl w:ilvl="6" w:tplc="80F6EA3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en-US"/>
      </w:rPr>
    </w:lvl>
    <w:lvl w:ilvl="7" w:tplc="D856FFB2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en-US"/>
      </w:rPr>
    </w:lvl>
    <w:lvl w:ilvl="8" w:tplc="F134153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7C10"/>
    <w:rsid w:val="000244D8"/>
    <w:rsid w:val="00055B33"/>
    <w:rsid w:val="000A1E22"/>
    <w:rsid w:val="00104391"/>
    <w:rsid w:val="002179F6"/>
    <w:rsid w:val="00423A76"/>
    <w:rsid w:val="00450A02"/>
    <w:rsid w:val="00486014"/>
    <w:rsid w:val="00487C10"/>
    <w:rsid w:val="004B1B5C"/>
    <w:rsid w:val="00524854"/>
    <w:rsid w:val="005554AC"/>
    <w:rsid w:val="005F28D0"/>
    <w:rsid w:val="007D6764"/>
    <w:rsid w:val="008B28AC"/>
    <w:rsid w:val="009927C3"/>
    <w:rsid w:val="009B41B8"/>
    <w:rsid w:val="00A053B0"/>
    <w:rsid w:val="00B62741"/>
    <w:rsid w:val="00B84120"/>
    <w:rsid w:val="00C10E28"/>
    <w:rsid w:val="00C8209A"/>
    <w:rsid w:val="00CD3AC7"/>
    <w:rsid w:val="00D018FF"/>
    <w:rsid w:val="00D464C4"/>
    <w:rsid w:val="00D55733"/>
    <w:rsid w:val="00E05A09"/>
    <w:rsid w:val="00F2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7C1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487C10"/>
    <w:pPr>
      <w:spacing w:before="1"/>
      <w:ind w:lef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7C10"/>
    <w:pPr>
      <w:ind w:left="503" w:hanging="361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87C10"/>
    <w:pPr>
      <w:spacing w:before="15"/>
      <w:ind w:left="503" w:hanging="361"/>
    </w:pPr>
  </w:style>
  <w:style w:type="paragraph" w:customStyle="1" w:styleId="TableParagraph">
    <w:name w:val="Table Paragraph"/>
    <w:basedOn w:val="Normal"/>
    <w:uiPriority w:val="1"/>
    <w:qFormat/>
    <w:rsid w:val="00487C10"/>
    <w:pPr>
      <w:spacing w:line="20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1043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91"/>
    <w:rPr>
      <w:rFonts w:ascii="Tahoma" w:eastAsia="Arial" w:hAnsi="Tahoma" w:cs="Tahoma"/>
      <w:sz w:val="16"/>
      <w:szCs w:val="16"/>
      <w:lang w:bidi="en-US"/>
    </w:rPr>
  </w:style>
  <w:style w:type="character" w:customStyle="1" w:styleId="apple-style-span">
    <w:name w:val="apple-style-span"/>
    <w:basedOn w:val="DefaultParagraphFont"/>
    <w:rsid w:val="00CD3A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linkedin.com/in/vishal-kamboj-22b836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hal10198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FD9D-C85E-4A19-864E-E6F48EDE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SINGH</dc:creator>
  <cp:lastModifiedBy>HCL</cp:lastModifiedBy>
  <cp:revision>19</cp:revision>
  <dcterms:created xsi:type="dcterms:W3CDTF">2020-06-27T06:46:00Z</dcterms:created>
  <dcterms:modified xsi:type="dcterms:W3CDTF">2020-06-27T07:42:00Z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2020-06-27T00:00:00Z</vt:filetime>
  </property>
</Properties>
</file>