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8E" w:rsidRDefault="006C508E" w:rsidP="00AA11CE">
      <w:pPr>
        <w:pStyle w:val="Heading1"/>
        <w:spacing w:before="0" w:line="240" w:lineRule="auto"/>
        <w:ind w:left="-720" w:right="-720"/>
        <w:rPr>
          <w:sz w:val="20"/>
          <w:lang w:val="en-ZA"/>
        </w:rPr>
      </w:pPr>
    </w:p>
    <w:p w:rsidR="001E6AD3" w:rsidRPr="004212B3" w:rsidRDefault="00F8590B" w:rsidP="004212B3">
      <w:pPr>
        <w:spacing w:after="0" w:line="240" w:lineRule="auto"/>
        <w:ind w:left="-720"/>
        <w:rPr>
          <w:b/>
          <w:bCs/>
          <w:sz w:val="20"/>
          <w:szCs w:val="20"/>
          <w:lang w:val="en-ZA"/>
        </w:rPr>
      </w:pPr>
      <w:r w:rsidRPr="004212B3">
        <w:rPr>
          <w:color w:val="4F81BD" w:themeColor="accent1"/>
          <w:sz w:val="20"/>
          <w:szCs w:val="20"/>
          <w:lang w:val="en-ZA"/>
        </w:rPr>
        <w:t>Enterprise Software (S),</w:t>
      </w:r>
      <w:r w:rsidR="001E6AD3" w:rsidRPr="004212B3">
        <w:rPr>
          <w:color w:val="4F81BD" w:themeColor="accent1"/>
          <w:sz w:val="20"/>
          <w:szCs w:val="20"/>
          <w:lang w:val="en-ZA"/>
        </w:rPr>
        <w:t>Oracle</w:t>
      </w:r>
      <w:r w:rsidR="00C32909" w:rsidRPr="004212B3">
        <w:rPr>
          <w:color w:val="4F81BD" w:themeColor="accent1"/>
          <w:sz w:val="20"/>
          <w:szCs w:val="20"/>
          <w:lang w:val="en-ZA"/>
        </w:rPr>
        <w:t xml:space="preserve"> Enterprise Software</w:t>
      </w:r>
      <w:r w:rsidRPr="004212B3">
        <w:rPr>
          <w:color w:val="4F81BD" w:themeColor="accent1"/>
          <w:sz w:val="20"/>
          <w:szCs w:val="20"/>
          <w:lang w:val="en-ZA"/>
        </w:rPr>
        <w:t xml:space="preserve"> s</w:t>
      </w:r>
      <w:r w:rsidR="001E6AD3" w:rsidRPr="004212B3">
        <w:rPr>
          <w:color w:val="4F81BD" w:themeColor="accent1"/>
          <w:sz w:val="20"/>
          <w:szCs w:val="20"/>
          <w:lang w:val="en-ZA"/>
        </w:rPr>
        <w:t>,</w:t>
      </w:r>
      <w:r w:rsidR="00C32909" w:rsidRPr="004212B3">
        <w:rPr>
          <w:color w:val="4F81BD" w:themeColor="accent1"/>
          <w:sz w:val="20"/>
          <w:szCs w:val="20"/>
          <w:lang w:val="en-ZA"/>
        </w:rPr>
        <w:t xml:space="preserve"> Oracle Database, </w:t>
      </w:r>
      <w:r w:rsidR="001E6AD3" w:rsidRPr="004212B3">
        <w:rPr>
          <w:color w:val="4F81BD" w:themeColor="accent1"/>
          <w:sz w:val="20"/>
          <w:szCs w:val="20"/>
          <w:lang w:val="en-ZA"/>
        </w:rPr>
        <w:t>Oracle Net Suite, Oracle E- Business Suite, Oracle Apps, ERP, CRM, Oracle Financials, Oracle Distribution, Oracle Projects,</w:t>
      </w:r>
      <w:r w:rsidR="00AA11CE" w:rsidRPr="004212B3">
        <w:rPr>
          <w:color w:val="4F81BD" w:themeColor="accent1"/>
          <w:sz w:val="20"/>
          <w:szCs w:val="20"/>
          <w:lang w:val="en-ZA"/>
        </w:rPr>
        <w:t xml:space="preserve"> Oracle Lease and POS – Oracle Point of  S</w:t>
      </w:r>
      <w:r w:rsidR="001E6AD3" w:rsidRPr="004212B3">
        <w:rPr>
          <w:color w:val="4F81BD" w:themeColor="accent1"/>
          <w:sz w:val="20"/>
          <w:szCs w:val="20"/>
          <w:lang w:val="en-ZA"/>
        </w:rPr>
        <w:t xml:space="preserve">ales, </w:t>
      </w:r>
      <w:r w:rsidR="00B26BB2" w:rsidRPr="004212B3">
        <w:rPr>
          <w:color w:val="4F81BD" w:themeColor="accent1"/>
          <w:sz w:val="20"/>
          <w:szCs w:val="20"/>
          <w:lang w:val="en-ZA"/>
        </w:rPr>
        <w:t>Oracle Advance Procurement, Oracle Human Capital Management, Oracle Facilities Management,</w:t>
      </w:r>
      <w:r w:rsidR="000B7285" w:rsidRPr="004212B3">
        <w:rPr>
          <w:color w:val="4F81BD" w:themeColor="accent1"/>
          <w:sz w:val="20"/>
          <w:szCs w:val="20"/>
          <w:lang w:val="en-ZA"/>
        </w:rPr>
        <w:t xml:space="preserve"> </w:t>
      </w:r>
      <w:r w:rsidR="001E6AD3" w:rsidRPr="004212B3">
        <w:rPr>
          <w:color w:val="4F81BD" w:themeColor="accent1"/>
          <w:sz w:val="20"/>
          <w:szCs w:val="20"/>
          <w:lang w:val="en-ZA"/>
        </w:rPr>
        <w:t>Principal Consultant, Solution Architect, Customer Expectations, Vendor Management</w:t>
      </w:r>
      <w:r w:rsidR="00FC6B37" w:rsidRPr="004212B3">
        <w:rPr>
          <w:color w:val="4F81BD" w:themeColor="accent1"/>
          <w:sz w:val="20"/>
          <w:szCs w:val="20"/>
          <w:lang w:val="en-ZA"/>
        </w:rPr>
        <w:t>..</w:t>
      </w:r>
      <w:r w:rsidRPr="004212B3">
        <w:rPr>
          <w:color w:val="4F81BD" w:themeColor="accent1"/>
          <w:sz w:val="20"/>
          <w:szCs w:val="20"/>
          <w:lang w:val="en-ZA"/>
        </w:rPr>
        <w:t>Practice(S), Competency(S</w:t>
      </w:r>
      <w:r w:rsidRPr="004212B3">
        <w:rPr>
          <w:sz w:val="20"/>
          <w:szCs w:val="20"/>
          <w:lang w:val="en-ZA"/>
        </w:rPr>
        <w:t>)</w:t>
      </w:r>
    </w:p>
    <w:p w:rsidR="001E6AD3" w:rsidRPr="00601816" w:rsidRDefault="001E6AD3" w:rsidP="004212B3">
      <w:pPr>
        <w:spacing w:after="0" w:line="240" w:lineRule="auto"/>
        <w:rPr>
          <w:sz w:val="8"/>
          <w:szCs w:val="8"/>
          <w:lang w:val="en-ZA"/>
        </w:rPr>
      </w:pPr>
    </w:p>
    <w:p w:rsidR="001E6AD3" w:rsidRPr="005B35E5" w:rsidRDefault="001E6AD3" w:rsidP="001E6AD3">
      <w:pPr>
        <w:pStyle w:val="Heading1"/>
        <w:spacing w:before="0" w:line="240" w:lineRule="auto"/>
        <w:ind w:left="-720" w:right="-720"/>
        <w:rPr>
          <w:color w:val="auto"/>
          <w:sz w:val="20"/>
          <w:lang w:val="en-ZA"/>
        </w:rPr>
      </w:pPr>
      <w:r w:rsidRPr="005B35E5">
        <w:rPr>
          <w:color w:val="auto"/>
          <w:sz w:val="20"/>
          <w:lang w:val="en-ZA"/>
        </w:rPr>
        <w:t xml:space="preserve">Executive Summary </w:t>
      </w:r>
    </w:p>
    <w:p w:rsidR="001E6AD3" w:rsidRDefault="001E6AD3" w:rsidP="00A64199">
      <w:pPr>
        <w:spacing w:after="0" w:line="240" w:lineRule="auto"/>
        <w:ind w:left="-720"/>
        <w:rPr>
          <w:sz w:val="20"/>
          <w:szCs w:val="20"/>
          <w:lang w:val="en-ZA"/>
        </w:rPr>
      </w:pPr>
      <w:r w:rsidRPr="00A64199">
        <w:rPr>
          <w:rStyle w:val="Heading3Char"/>
          <w:b/>
          <w:bCs/>
          <w:sz w:val="20"/>
          <w:szCs w:val="20"/>
        </w:rPr>
        <w:t>Objective</w:t>
      </w:r>
      <w:r w:rsidRPr="00A64199">
        <w:rPr>
          <w:b/>
          <w:sz w:val="16"/>
          <w:szCs w:val="16"/>
          <w:lang w:val="en-ZA"/>
        </w:rPr>
        <w:t xml:space="preserve"> </w:t>
      </w:r>
      <w:r w:rsidRPr="00A64199">
        <w:rPr>
          <w:sz w:val="20"/>
          <w:szCs w:val="20"/>
          <w:lang w:val="en-ZA"/>
        </w:rPr>
        <w:t>- To deploy Enterprise Software(s) in Organizations based on prudent choice of technologies and based on efficient delivery of such implemented Solutions.</w:t>
      </w:r>
    </w:p>
    <w:p w:rsidR="0009246E" w:rsidRPr="0009246E" w:rsidRDefault="0009246E" w:rsidP="00A64199">
      <w:pPr>
        <w:spacing w:after="0" w:line="240" w:lineRule="auto"/>
        <w:ind w:left="-720"/>
        <w:rPr>
          <w:rFonts w:cstheme="minorHAnsi"/>
          <w:sz w:val="8"/>
          <w:szCs w:val="8"/>
          <w:lang w:val="en-ZA"/>
        </w:rPr>
      </w:pPr>
    </w:p>
    <w:p w:rsidR="001E6AD3" w:rsidRPr="00D705E0" w:rsidRDefault="001E6AD3" w:rsidP="000F6463">
      <w:pPr>
        <w:pStyle w:val="Heading3"/>
        <w:spacing w:before="0" w:line="240" w:lineRule="auto"/>
        <w:ind w:left="-720"/>
        <w:rPr>
          <w:b/>
          <w:bCs/>
          <w:color w:val="auto"/>
          <w:sz w:val="20"/>
          <w:szCs w:val="20"/>
          <w:lang w:val="en-ZA"/>
        </w:rPr>
      </w:pPr>
      <w:r w:rsidRPr="00D705E0">
        <w:rPr>
          <w:b/>
          <w:bCs/>
          <w:color w:val="auto"/>
          <w:sz w:val="20"/>
          <w:szCs w:val="20"/>
          <w:lang w:val="en-ZA"/>
        </w:rPr>
        <w:t>Professional Credentials</w:t>
      </w:r>
    </w:p>
    <w:p w:rsidR="001E6AD3" w:rsidRPr="00672913" w:rsidRDefault="001E6AD3" w:rsidP="001E6AD3">
      <w:pPr>
        <w:spacing w:after="0" w:line="240" w:lineRule="auto"/>
        <w:ind w:left="-720" w:right="-720"/>
        <w:rPr>
          <w:sz w:val="20"/>
          <w:szCs w:val="20"/>
          <w:lang w:val="en-ZA"/>
        </w:rPr>
      </w:pPr>
      <w:r w:rsidRPr="0042638D">
        <w:rPr>
          <w:sz w:val="20"/>
          <w:szCs w:val="20"/>
          <w:u w:val="single"/>
          <w:lang w:val="en-ZA"/>
        </w:rPr>
        <w:t>Academic</w:t>
      </w:r>
      <w:r>
        <w:rPr>
          <w:sz w:val="20"/>
          <w:szCs w:val="20"/>
          <w:lang w:val="en-ZA"/>
        </w:rPr>
        <w:t xml:space="preserve"> –</w:t>
      </w:r>
      <w:r w:rsidRPr="00672913">
        <w:rPr>
          <w:sz w:val="20"/>
          <w:szCs w:val="20"/>
          <w:lang w:val="en-ZA"/>
        </w:rPr>
        <w:t xml:space="preserve"> I completed my Bachelor of Commerce and Accounting (B. Com - Regular) Degree from the University of Osmania. Subsequently, I completed my Post-Graduate Degree, a Master’s in Public Administration and P</w:t>
      </w:r>
      <w:r>
        <w:rPr>
          <w:sz w:val="20"/>
          <w:szCs w:val="20"/>
          <w:lang w:val="en-ZA"/>
        </w:rPr>
        <w:t xml:space="preserve">ersonnel Management (M.A.) from </w:t>
      </w:r>
      <w:r w:rsidRPr="00672913">
        <w:rPr>
          <w:sz w:val="20"/>
          <w:szCs w:val="20"/>
          <w:lang w:val="en-ZA"/>
        </w:rPr>
        <w:t>University of Osmania (O.U) as well.</w:t>
      </w:r>
    </w:p>
    <w:p w:rsidR="001E6AD3" w:rsidRPr="00672913" w:rsidRDefault="001E6AD3" w:rsidP="00BC216E">
      <w:pPr>
        <w:spacing w:after="0" w:line="240" w:lineRule="auto"/>
        <w:ind w:left="-720" w:right="-720"/>
        <w:rPr>
          <w:sz w:val="20"/>
          <w:szCs w:val="20"/>
          <w:lang w:val="en-ZA"/>
        </w:rPr>
      </w:pPr>
      <w:r>
        <w:rPr>
          <w:sz w:val="20"/>
          <w:szCs w:val="20"/>
          <w:u w:val="single"/>
          <w:lang w:val="en-ZA"/>
        </w:rPr>
        <w:t>Work</w:t>
      </w:r>
      <w:r w:rsidRPr="00672913">
        <w:rPr>
          <w:sz w:val="20"/>
          <w:szCs w:val="20"/>
          <w:lang w:val="en-ZA"/>
        </w:rPr>
        <w:t xml:space="preserve">- Cumulative Experience of </w:t>
      </w:r>
      <w:r>
        <w:rPr>
          <w:sz w:val="20"/>
          <w:szCs w:val="20"/>
          <w:u w:val="single"/>
          <w:lang w:val="en-ZA"/>
        </w:rPr>
        <w:t xml:space="preserve">Twenty </w:t>
      </w:r>
      <w:r w:rsidRPr="00F46EFE">
        <w:rPr>
          <w:sz w:val="20"/>
          <w:szCs w:val="20"/>
          <w:u w:val="single"/>
          <w:lang w:val="en-ZA"/>
        </w:rPr>
        <w:t>Years</w:t>
      </w:r>
      <w:r w:rsidRPr="00672913">
        <w:rPr>
          <w:sz w:val="20"/>
          <w:szCs w:val="20"/>
          <w:lang w:val="en-ZA"/>
        </w:rPr>
        <w:t xml:space="preserve"> – In Enterprise Applications with specialization in Oracle ERP, CRM in </w:t>
      </w:r>
      <w:r>
        <w:rPr>
          <w:sz w:val="20"/>
          <w:szCs w:val="20"/>
          <w:lang w:val="en-ZA"/>
        </w:rPr>
        <w:t xml:space="preserve">majority designations such as Applications Manager, Programme Manager, Project Manager in </w:t>
      </w:r>
      <w:r w:rsidRPr="00672913">
        <w:rPr>
          <w:sz w:val="20"/>
          <w:szCs w:val="20"/>
          <w:lang w:val="en-ZA"/>
        </w:rPr>
        <w:t xml:space="preserve">various roles as </w:t>
      </w:r>
      <w:r>
        <w:rPr>
          <w:sz w:val="20"/>
          <w:szCs w:val="20"/>
          <w:lang w:val="en-ZA"/>
        </w:rPr>
        <w:t xml:space="preserve">Project Lead, Solution Architect, </w:t>
      </w:r>
      <w:r w:rsidRPr="00672913">
        <w:rPr>
          <w:sz w:val="20"/>
          <w:szCs w:val="20"/>
          <w:lang w:val="en-ZA"/>
        </w:rPr>
        <w:t>Business Analyst</w:t>
      </w:r>
      <w:r>
        <w:rPr>
          <w:sz w:val="20"/>
          <w:szCs w:val="20"/>
          <w:lang w:val="en-ZA"/>
        </w:rPr>
        <w:t xml:space="preserve"> in and as </w:t>
      </w:r>
      <w:r w:rsidRPr="00672913">
        <w:rPr>
          <w:sz w:val="20"/>
          <w:szCs w:val="20"/>
          <w:lang w:val="en-ZA"/>
        </w:rPr>
        <w:t>Project</w:t>
      </w:r>
      <w:r>
        <w:rPr>
          <w:sz w:val="20"/>
          <w:szCs w:val="20"/>
          <w:lang w:val="en-ZA"/>
        </w:rPr>
        <w:t xml:space="preserve"> Implementation</w:t>
      </w:r>
      <w:r w:rsidRPr="00672913">
        <w:rPr>
          <w:sz w:val="20"/>
          <w:szCs w:val="20"/>
          <w:lang w:val="en-ZA"/>
        </w:rPr>
        <w:t>, Pre-Sales</w:t>
      </w:r>
      <w:r>
        <w:rPr>
          <w:sz w:val="20"/>
          <w:szCs w:val="20"/>
          <w:lang w:val="en-ZA"/>
        </w:rPr>
        <w:t>, and In Providing Training.</w:t>
      </w:r>
    </w:p>
    <w:p w:rsidR="00601816" w:rsidRPr="00601816" w:rsidRDefault="00601816" w:rsidP="00BC216E">
      <w:pPr>
        <w:spacing w:after="0" w:line="240" w:lineRule="auto"/>
        <w:ind w:left="-720" w:right="-720"/>
        <w:rPr>
          <w:sz w:val="8"/>
          <w:szCs w:val="8"/>
          <w:lang w:val="en-ZA"/>
        </w:rPr>
      </w:pPr>
    </w:p>
    <w:p w:rsidR="001E6AD3" w:rsidRDefault="001E6AD3" w:rsidP="00BC216E">
      <w:pPr>
        <w:spacing w:after="0" w:line="240" w:lineRule="auto"/>
        <w:ind w:left="-720" w:right="-720"/>
        <w:rPr>
          <w:sz w:val="20"/>
          <w:szCs w:val="20"/>
          <w:lang w:val="en-ZA"/>
        </w:rPr>
      </w:pPr>
      <w:r w:rsidRPr="00672913">
        <w:rPr>
          <w:sz w:val="20"/>
          <w:szCs w:val="20"/>
          <w:lang w:val="en-ZA"/>
        </w:rPr>
        <w:t>I worked as a Management Trainee and learned to do Book Keeping, Sales and Marketing and was expo</w:t>
      </w:r>
      <w:r w:rsidR="00EC22BC">
        <w:rPr>
          <w:sz w:val="20"/>
          <w:szCs w:val="20"/>
          <w:lang w:val="en-ZA"/>
        </w:rPr>
        <w:t>sed to Professional Accounting S</w:t>
      </w:r>
      <w:r w:rsidRPr="00672913">
        <w:rPr>
          <w:sz w:val="20"/>
          <w:szCs w:val="20"/>
          <w:lang w:val="en-ZA"/>
        </w:rPr>
        <w:t xml:space="preserve">oftware. </w:t>
      </w:r>
    </w:p>
    <w:p w:rsidR="001E6AD3" w:rsidRPr="00672913" w:rsidRDefault="001E6AD3" w:rsidP="001E6AD3">
      <w:pPr>
        <w:spacing w:after="0" w:line="240" w:lineRule="auto"/>
        <w:ind w:left="-720" w:right="-720"/>
        <w:rPr>
          <w:sz w:val="20"/>
          <w:szCs w:val="20"/>
          <w:u w:val="single"/>
          <w:lang w:val="en-ZA"/>
        </w:rPr>
      </w:pPr>
      <w:r w:rsidRPr="00672913">
        <w:rPr>
          <w:sz w:val="20"/>
          <w:szCs w:val="20"/>
          <w:lang w:val="en-ZA"/>
        </w:rPr>
        <w:t>I was trained in Oracle ERP – Financials and Procurement and blessed with an opportunity to serve as a Faculty – an Instructor based role at a couple of commercial training institutes.</w:t>
      </w:r>
    </w:p>
    <w:p w:rsidR="00601816" w:rsidRPr="00601816" w:rsidRDefault="00601816" w:rsidP="001E6AD3">
      <w:pPr>
        <w:spacing w:after="0" w:line="240" w:lineRule="auto"/>
        <w:ind w:left="-720" w:right="-720"/>
        <w:rPr>
          <w:sz w:val="8"/>
          <w:szCs w:val="8"/>
          <w:lang w:val="en-ZA"/>
        </w:rPr>
      </w:pPr>
    </w:p>
    <w:p w:rsidR="001E6AD3" w:rsidRDefault="001E6AD3" w:rsidP="001E6AD3">
      <w:pPr>
        <w:spacing w:after="0" w:line="240" w:lineRule="auto"/>
        <w:ind w:left="-720" w:right="-720"/>
        <w:rPr>
          <w:sz w:val="20"/>
          <w:szCs w:val="20"/>
          <w:lang w:val="en-ZA"/>
        </w:rPr>
      </w:pPr>
      <w:r w:rsidRPr="00672913">
        <w:rPr>
          <w:sz w:val="20"/>
          <w:szCs w:val="20"/>
          <w:lang w:val="en-ZA"/>
        </w:rPr>
        <w:t>I also gained a broader level of expertise by developing Architecture Solutions and IT strategies across a variety of platforms and systems. My expertise in these areas can bro</w:t>
      </w:r>
      <w:r>
        <w:rPr>
          <w:sz w:val="20"/>
          <w:szCs w:val="20"/>
          <w:lang w:val="en-ZA"/>
        </w:rPr>
        <w:t>adly be categorised as follows:</w:t>
      </w:r>
    </w:p>
    <w:p w:rsidR="005A015A" w:rsidRPr="005A015A" w:rsidRDefault="005A015A" w:rsidP="001E6AD3">
      <w:pPr>
        <w:spacing w:after="0" w:line="240" w:lineRule="auto"/>
        <w:ind w:left="-720" w:right="-720"/>
        <w:rPr>
          <w:sz w:val="8"/>
          <w:szCs w:val="8"/>
          <w:lang w:val="en-ZA"/>
        </w:rPr>
      </w:pPr>
    </w:p>
    <w:p w:rsidR="001E6AD3" w:rsidRPr="00E86728" w:rsidRDefault="001E6AD3" w:rsidP="001E6AD3">
      <w:pPr>
        <w:pStyle w:val="Heading1"/>
        <w:spacing w:before="0" w:line="240" w:lineRule="auto"/>
        <w:ind w:left="-720"/>
        <w:rPr>
          <w:color w:val="auto"/>
          <w:sz w:val="20"/>
          <w:szCs w:val="20"/>
        </w:rPr>
      </w:pPr>
      <w:r w:rsidRPr="00E86728">
        <w:rPr>
          <w:color w:val="auto"/>
          <w:sz w:val="20"/>
          <w:szCs w:val="20"/>
        </w:rPr>
        <w:t>Skills Set</w:t>
      </w:r>
    </w:p>
    <w:p w:rsidR="001E6AD3" w:rsidRDefault="001E6AD3" w:rsidP="001E6AD3">
      <w:pPr>
        <w:spacing w:after="0" w:line="240" w:lineRule="auto"/>
        <w:ind w:left="-720"/>
        <w:rPr>
          <w:sz w:val="20"/>
          <w:u w:val="single"/>
        </w:rPr>
      </w:pPr>
    </w:p>
    <w:p w:rsidR="007C2548" w:rsidRPr="00CE729D" w:rsidRDefault="007C2548" w:rsidP="007C2548">
      <w:pPr>
        <w:spacing w:after="0" w:line="240" w:lineRule="auto"/>
        <w:ind w:left="-720"/>
        <w:rPr>
          <w:rFonts w:cstheme="majorHAnsi"/>
          <w:sz w:val="8"/>
          <w:szCs w:val="8"/>
          <w:u w:val="single"/>
        </w:rPr>
        <w:sectPr w:rsidR="007C2548" w:rsidRPr="00CE729D" w:rsidSect="00D705E0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907" w:right="1440" w:bottom="1080" w:left="1440" w:header="446" w:footer="360" w:gutter="0"/>
          <w:cols w:space="720"/>
          <w:docGrid w:linePitch="360"/>
        </w:sectPr>
      </w:pPr>
    </w:p>
    <w:p w:rsidR="007C2548" w:rsidRPr="009F1097" w:rsidRDefault="007C2548" w:rsidP="007C2548">
      <w:pPr>
        <w:spacing w:after="0" w:line="240" w:lineRule="auto"/>
        <w:ind w:left="-720"/>
        <w:rPr>
          <w:sz w:val="20"/>
          <w:szCs w:val="20"/>
        </w:rPr>
      </w:pPr>
      <w:r w:rsidRPr="009F1097">
        <w:rPr>
          <w:rFonts w:cstheme="majorHAnsi"/>
          <w:sz w:val="20"/>
          <w:szCs w:val="20"/>
          <w:u w:val="single"/>
        </w:rPr>
        <w:lastRenderedPageBreak/>
        <w:t>Digital Transformation</w:t>
      </w:r>
      <w:r w:rsidRPr="009F1097">
        <w:rPr>
          <w:sz w:val="20"/>
          <w:szCs w:val="20"/>
          <w:u w:val="single"/>
        </w:rPr>
        <w:t xml:space="preserve"> as a Unified Portal</w:t>
      </w:r>
      <w:r w:rsidRPr="009F1097">
        <w:rPr>
          <w:sz w:val="20"/>
          <w:szCs w:val="20"/>
        </w:rPr>
        <w:t xml:space="preserve"> – Through Cloud Platforms (Public and Private Data Centers) and E Commerce for B 2 B* and B 2 C* (Vertical and within as Horizontal) using Technologies as</w:t>
      </w:r>
    </w:p>
    <w:p w:rsidR="007C2548" w:rsidRPr="00784850" w:rsidRDefault="007C2548" w:rsidP="007C2548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</w:rPr>
      </w:pPr>
      <w:r w:rsidRPr="00784850">
        <w:rPr>
          <w:rFonts w:asciiTheme="minorHAnsi" w:hAnsiTheme="minorHAnsi"/>
          <w:sz w:val="20"/>
        </w:rPr>
        <w:t>Enablement of BPEL</w:t>
      </w:r>
      <w:r w:rsidR="00F85D98">
        <w:rPr>
          <w:rFonts w:asciiTheme="minorHAnsi" w:hAnsiTheme="minorHAnsi"/>
          <w:sz w:val="20"/>
        </w:rPr>
        <w:t>*</w:t>
      </w:r>
      <w:r w:rsidRPr="00784850">
        <w:rPr>
          <w:rFonts w:asciiTheme="minorHAnsi" w:hAnsiTheme="minorHAnsi"/>
          <w:sz w:val="20"/>
        </w:rPr>
        <w:t xml:space="preserve"> with Fusion (Best of Breed Application Features Capture*) &amp; SOA Service Oriented Architecture / Middle Ware </w:t>
      </w:r>
    </w:p>
    <w:p w:rsidR="007C2548" w:rsidRPr="00784850" w:rsidRDefault="007C2548" w:rsidP="007C2548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</w:rPr>
      </w:pPr>
      <w:r w:rsidRPr="00784850">
        <w:rPr>
          <w:rFonts w:asciiTheme="minorHAnsi" w:hAnsiTheme="minorHAnsi"/>
          <w:sz w:val="20"/>
        </w:rPr>
        <w:t>EDI as Electronic Data Interchange based on Workflow Technologies /</w:t>
      </w:r>
    </w:p>
    <w:p w:rsidR="007C2548" w:rsidRPr="00784850" w:rsidRDefault="007C2548" w:rsidP="007C2548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</w:rPr>
      </w:pPr>
      <w:r w:rsidRPr="00784850">
        <w:rPr>
          <w:rFonts w:asciiTheme="minorHAnsi" w:hAnsiTheme="minorHAnsi"/>
          <w:sz w:val="20"/>
        </w:rPr>
        <w:t xml:space="preserve">Payment Gateway(s) Enablement as SWIFT* (International Banking Regulations Protocol) and </w:t>
      </w:r>
    </w:p>
    <w:p w:rsidR="007C2548" w:rsidRPr="00784850" w:rsidRDefault="007C2548" w:rsidP="007C2548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</w:rPr>
      </w:pPr>
      <w:r w:rsidRPr="00784850">
        <w:rPr>
          <w:rFonts w:asciiTheme="minorHAnsi" w:hAnsiTheme="minorHAnsi"/>
          <w:sz w:val="20"/>
        </w:rPr>
        <w:t>SADDAD* (Exclusive Saudi Banking Regulations Protocol) in alignment with Best Practice Oracle ERP and CRM Applications Business Processes and</w:t>
      </w:r>
    </w:p>
    <w:p w:rsidR="007C2548" w:rsidRPr="00784850" w:rsidRDefault="007C2548" w:rsidP="007C2548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</w:rPr>
      </w:pPr>
      <w:r w:rsidRPr="00784850">
        <w:rPr>
          <w:rFonts w:asciiTheme="minorHAnsi" w:hAnsiTheme="minorHAnsi"/>
          <w:sz w:val="20"/>
        </w:rPr>
        <w:t xml:space="preserve">Open Interfaces and </w:t>
      </w:r>
      <w:r w:rsidR="00086C45">
        <w:rPr>
          <w:rFonts w:asciiTheme="minorHAnsi" w:hAnsiTheme="minorHAnsi"/>
          <w:sz w:val="20"/>
        </w:rPr>
        <w:t xml:space="preserve">API’s (Standard and Web Based) </w:t>
      </w:r>
    </w:p>
    <w:p w:rsidR="007C2548" w:rsidRPr="00784850" w:rsidRDefault="007C2548" w:rsidP="007C2548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</w:rPr>
      </w:pPr>
      <w:r w:rsidRPr="00784850">
        <w:rPr>
          <w:rFonts w:asciiTheme="minorHAnsi" w:hAnsiTheme="minorHAnsi"/>
          <w:sz w:val="20"/>
        </w:rPr>
        <w:t>Mobile Applications and Social Media /</w:t>
      </w:r>
    </w:p>
    <w:p w:rsidR="007C2548" w:rsidRPr="00784850" w:rsidRDefault="007C2548" w:rsidP="007C2548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</w:rPr>
      </w:pPr>
      <w:r w:rsidRPr="00784850">
        <w:rPr>
          <w:rFonts w:asciiTheme="minorHAnsi" w:hAnsiTheme="minorHAnsi"/>
          <w:sz w:val="20"/>
        </w:rPr>
        <w:t>Business Intelligence based on OLAP Technology* with Collaboration and Desk Top Integration Approach</w:t>
      </w:r>
    </w:p>
    <w:p w:rsidR="007C2548" w:rsidRDefault="007C2548" w:rsidP="007C2548">
      <w:pPr>
        <w:spacing w:after="0" w:line="240" w:lineRule="auto"/>
        <w:ind w:left="-720"/>
        <w:rPr>
          <w:sz w:val="20"/>
          <w:u w:val="single"/>
        </w:rPr>
      </w:pPr>
    </w:p>
    <w:p w:rsidR="007C2548" w:rsidRPr="00480684" w:rsidRDefault="007C2548" w:rsidP="00480684">
      <w:pPr>
        <w:spacing w:after="0" w:line="240" w:lineRule="auto"/>
        <w:ind w:left="-720"/>
        <w:rPr>
          <w:rFonts w:cstheme="majorHAnsi"/>
          <w:sz w:val="20"/>
          <w:szCs w:val="20"/>
          <w:u w:val="single"/>
        </w:rPr>
      </w:pPr>
      <w:r w:rsidRPr="00480684">
        <w:rPr>
          <w:rFonts w:cstheme="majorHAnsi"/>
          <w:sz w:val="20"/>
          <w:szCs w:val="20"/>
          <w:u w:val="single"/>
        </w:rPr>
        <w:t>Database and Technologies</w:t>
      </w:r>
    </w:p>
    <w:p w:rsidR="007C2548" w:rsidRPr="00480684" w:rsidRDefault="007C2548" w:rsidP="00480684">
      <w:pPr>
        <w:spacing w:after="0" w:line="240" w:lineRule="auto"/>
        <w:ind w:left="-720"/>
        <w:rPr>
          <w:rFonts w:cstheme="majorHAnsi"/>
          <w:sz w:val="20"/>
          <w:szCs w:val="20"/>
          <w:u w:val="single"/>
        </w:rPr>
      </w:pPr>
      <w:r w:rsidRPr="00480684">
        <w:rPr>
          <w:rFonts w:cstheme="majorHAnsi"/>
          <w:sz w:val="20"/>
          <w:szCs w:val="20"/>
          <w:u w:val="single"/>
        </w:rPr>
        <w:t>Database(s)</w:t>
      </w:r>
    </w:p>
    <w:p w:rsidR="007C2548" w:rsidRPr="00656B68" w:rsidRDefault="007C2548" w:rsidP="00480684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</w:rPr>
      </w:pPr>
      <w:r w:rsidRPr="00656B68">
        <w:rPr>
          <w:rFonts w:asciiTheme="minorHAnsi" w:hAnsiTheme="minorHAnsi"/>
          <w:sz w:val="20"/>
        </w:rPr>
        <w:t>Oracle Relational Database</w:t>
      </w:r>
      <w:r>
        <w:rPr>
          <w:rFonts w:asciiTheme="minorHAnsi" w:hAnsiTheme="minorHAnsi"/>
          <w:sz w:val="20"/>
        </w:rPr>
        <w:t xml:space="preserve"> – Standard and Enterprise Edition</w:t>
      </w:r>
    </w:p>
    <w:p w:rsidR="007C2548" w:rsidRPr="00656B68" w:rsidRDefault="007C2548" w:rsidP="007C2548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</w:rPr>
      </w:pPr>
      <w:r w:rsidRPr="00656B68">
        <w:rPr>
          <w:rFonts w:asciiTheme="minorHAnsi" w:hAnsiTheme="minorHAnsi"/>
          <w:sz w:val="20"/>
        </w:rPr>
        <w:t>Oracle Multi-Dimensional Data based / Meta Data /Data Warehouse</w:t>
      </w:r>
    </w:p>
    <w:p w:rsidR="007C2548" w:rsidRDefault="007C2548" w:rsidP="007C2548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</w:rPr>
      </w:pPr>
      <w:r w:rsidRPr="00656B68">
        <w:rPr>
          <w:rFonts w:asciiTheme="minorHAnsi" w:hAnsiTheme="minorHAnsi"/>
          <w:sz w:val="20"/>
        </w:rPr>
        <w:t>On Premise and On Cloud Platforms / Primary and Disaster Recovery Sites</w:t>
      </w:r>
    </w:p>
    <w:p w:rsidR="007C2548" w:rsidRPr="00656B68" w:rsidRDefault="007C2548" w:rsidP="007C2548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</w:rPr>
      </w:pPr>
      <w:r w:rsidRPr="00656B68">
        <w:rPr>
          <w:rFonts w:asciiTheme="minorHAnsi" w:hAnsiTheme="minorHAnsi"/>
          <w:sz w:val="20"/>
        </w:rPr>
        <w:lastRenderedPageBreak/>
        <w:t>MS Access and MS Office – Excel and Projects</w:t>
      </w:r>
    </w:p>
    <w:p w:rsidR="0032531E" w:rsidRDefault="0032531E" w:rsidP="007C2548">
      <w:pPr>
        <w:spacing w:after="0" w:line="240" w:lineRule="auto"/>
        <w:rPr>
          <w:b/>
          <w:sz w:val="20"/>
        </w:rPr>
      </w:pPr>
    </w:p>
    <w:p w:rsidR="007C2548" w:rsidRPr="00480684" w:rsidRDefault="007C2548" w:rsidP="00480684">
      <w:pPr>
        <w:spacing w:after="0" w:line="240" w:lineRule="auto"/>
        <w:ind w:left="-720"/>
        <w:rPr>
          <w:rFonts w:cstheme="majorHAnsi"/>
          <w:sz w:val="20"/>
          <w:szCs w:val="20"/>
          <w:u w:val="single"/>
        </w:rPr>
      </w:pPr>
      <w:r w:rsidRPr="00480684">
        <w:rPr>
          <w:rFonts w:cstheme="majorHAnsi"/>
          <w:sz w:val="20"/>
          <w:szCs w:val="20"/>
          <w:u w:val="single"/>
        </w:rPr>
        <w:t>Database Solutions</w:t>
      </w:r>
    </w:p>
    <w:p w:rsidR="007C2548" w:rsidRPr="004101CD" w:rsidRDefault="007C2548" w:rsidP="007C2548">
      <w:pPr>
        <w:pStyle w:val="ListParagraph"/>
        <w:numPr>
          <w:ilvl w:val="0"/>
          <w:numId w:val="2"/>
        </w:numPr>
        <w:ind w:left="-360" w:firstLine="0"/>
        <w:rPr>
          <w:rFonts w:asciiTheme="minorHAnsi" w:hAnsiTheme="minorHAnsi"/>
          <w:sz w:val="20"/>
        </w:rPr>
      </w:pPr>
      <w:r w:rsidRPr="004101CD">
        <w:rPr>
          <w:rFonts w:asciiTheme="minorHAnsi" w:hAnsiTheme="minorHAnsi"/>
          <w:sz w:val="20"/>
        </w:rPr>
        <w:t>DR – Disaster Recovery for Enterprise Applications</w:t>
      </w:r>
    </w:p>
    <w:p w:rsidR="007C2548" w:rsidRDefault="007C2548" w:rsidP="007C2548">
      <w:pPr>
        <w:pStyle w:val="ListParagraph"/>
        <w:numPr>
          <w:ilvl w:val="0"/>
          <w:numId w:val="2"/>
        </w:numPr>
        <w:ind w:left="-360" w:firstLine="0"/>
        <w:rPr>
          <w:rFonts w:asciiTheme="minorHAnsi" w:hAnsiTheme="minorHAnsi"/>
          <w:sz w:val="20"/>
        </w:rPr>
      </w:pPr>
      <w:r w:rsidRPr="004101CD">
        <w:rPr>
          <w:rFonts w:asciiTheme="minorHAnsi" w:hAnsiTheme="minorHAnsi"/>
          <w:sz w:val="20"/>
        </w:rPr>
        <w:t>SSO – Single Sign on for Enterprise Applications</w:t>
      </w:r>
    </w:p>
    <w:p w:rsidR="007C2548" w:rsidRPr="00EF6DB3" w:rsidRDefault="007C2548" w:rsidP="007C2548">
      <w:pPr>
        <w:pStyle w:val="ListParagraph"/>
        <w:numPr>
          <w:ilvl w:val="0"/>
          <w:numId w:val="2"/>
        </w:numPr>
        <w:ind w:left="-360" w:firstLine="0"/>
        <w:rPr>
          <w:rFonts w:asciiTheme="minorHAnsi" w:hAnsiTheme="minorHAnsi"/>
          <w:sz w:val="20"/>
        </w:rPr>
      </w:pPr>
      <w:r w:rsidRPr="00EF6DB3">
        <w:rPr>
          <w:rFonts w:asciiTheme="minorHAnsi" w:hAnsiTheme="minorHAnsi"/>
          <w:sz w:val="20"/>
        </w:rPr>
        <w:t>Load Balancer for multiple nodes server’s data traffic load distribution &amp; management</w:t>
      </w:r>
    </w:p>
    <w:p w:rsidR="007C2548" w:rsidRPr="00EF6DB3" w:rsidRDefault="007C2548" w:rsidP="007C2548">
      <w:pPr>
        <w:pStyle w:val="ListParagraph"/>
        <w:numPr>
          <w:ilvl w:val="0"/>
          <w:numId w:val="2"/>
        </w:numPr>
        <w:ind w:left="-360" w:firstLine="0"/>
        <w:rPr>
          <w:rFonts w:asciiTheme="minorHAnsi" w:hAnsiTheme="minorHAnsi"/>
          <w:sz w:val="20"/>
        </w:rPr>
      </w:pPr>
      <w:r w:rsidRPr="00EF6DB3">
        <w:rPr>
          <w:rFonts w:asciiTheme="minorHAnsi" w:hAnsiTheme="minorHAnsi"/>
          <w:sz w:val="20"/>
        </w:rPr>
        <w:t>Architecture</w:t>
      </w:r>
    </w:p>
    <w:p w:rsidR="007C2548" w:rsidRPr="00EF6DB3" w:rsidRDefault="007C2548" w:rsidP="007C2548">
      <w:pPr>
        <w:pStyle w:val="ListParagraph"/>
        <w:numPr>
          <w:ilvl w:val="1"/>
          <w:numId w:val="2"/>
        </w:numPr>
        <w:rPr>
          <w:rFonts w:asciiTheme="minorHAnsi" w:hAnsiTheme="minorHAnsi"/>
          <w:sz w:val="20"/>
        </w:rPr>
      </w:pPr>
      <w:r w:rsidRPr="00EF6DB3">
        <w:rPr>
          <w:rFonts w:asciiTheme="minorHAnsi" w:hAnsiTheme="minorHAnsi"/>
          <w:sz w:val="20"/>
        </w:rPr>
        <w:t>Multi Organization and Multi Org Access Control</w:t>
      </w:r>
    </w:p>
    <w:p w:rsidR="007C2548" w:rsidRPr="00EF6DB3" w:rsidRDefault="007C2548" w:rsidP="007C2548">
      <w:pPr>
        <w:pStyle w:val="ListParagraph"/>
        <w:numPr>
          <w:ilvl w:val="1"/>
          <w:numId w:val="2"/>
        </w:numPr>
        <w:rPr>
          <w:rFonts w:asciiTheme="minorHAnsi" w:hAnsiTheme="minorHAnsi"/>
          <w:sz w:val="20"/>
        </w:rPr>
      </w:pPr>
      <w:r w:rsidRPr="00EF6DB3">
        <w:rPr>
          <w:rFonts w:asciiTheme="minorHAnsi" w:hAnsiTheme="minorHAnsi"/>
          <w:sz w:val="20"/>
        </w:rPr>
        <w:t>Sub Ledger Engine Architecture</w:t>
      </w:r>
    </w:p>
    <w:p w:rsidR="007C2548" w:rsidRPr="00EF6DB3" w:rsidRDefault="007C2548" w:rsidP="007C2548">
      <w:pPr>
        <w:pStyle w:val="ListParagraph"/>
        <w:numPr>
          <w:ilvl w:val="1"/>
          <w:numId w:val="2"/>
        </w:numPr>
        <w:rPr>
          <w:rFonts w:asciiTheme="minorHAnsi" w:hAnsiTheme="minorHAnsi"/>
          <w:sz w:val="20"/>
        </w:rPr>
      </w:pPr>
      <w:r w:rsidRPr="00EF6DB3">
        <w:rPr>
          <w:rFonts w:asciiTheme="minorHAnsi" w:hAnsiTheme="minorHAnsi"/>
          <w:sz w:val="20"/>
        </w:rPr>
        <w:t>Sales Solution Architecture (In House Developed</w:t>
      </w:r>
      <w:r w:rsidR="00063466">
        <w:rPr>
          <w:rFonts w:asciiTheme="minorHAnsi" w:hAnsiTheme="minorHAnsi"/>
          <w:sz w:val="20"/>
        </w:rPr>
        <w:t>, Point of Sales for Real Estate Vertical ONY</w:t>
      </w:r>
      <w:r w:rsidRPr="00EF6DB3">
        <w:rPr>
          <w:rFonts w:asciiTheme="minorHAnsi" w:hAnsiTheme="minorHAnsi"/>
          <w:sz w:val="20"/>
        </w:rPr>
        <w:t>)</w:t>
      </w:r>
    </w:p>
    <w:p w:rsidR="007C2548" w:rsidRDefault="007C2548" w:rsidP="007C2548">
      <w:pPr>
        <w:pStyle w:val="ListParagraph"/>
        <w:numPr>
          <w:ilvl w:val="1"/>
          <w:numId w:val="2"/>
        </w:numPr>
        <w:rPr>
          <w:rFonts w:asciiTheme="minorHAnsi" w:hAnsiTheme="minorHAnsi"/>
          <w:sz w:val="20"/>
        </w:rPr>
      </w:pPr>
      <w:r w:rsidRPr="00EF6DB3">
        <w:rPr>
          <w:rFonts w:asciiTheme="minorHAnsi" w:hAnsiTheme="minorHAnsi"/>
          <w:sz w:val="20"/>
        </w:rPr>
        <w:t>Bank Guarantees Solution Architecture (In House Developed</w:t>
      </w:r>
      <w:r w:rsidR="00063466">
        <w:rPr>
          <w:rFonts w:asciiTheme="minorHAnsi" w:hAnsiTheme="minorHAnsi"/>
          <w:sz w:val="20"/>
        </w:rPr>
        <w:t xml:space="preserve"> both, for Bills Payables and Bills Receivables</w:t>
      </w:r>
      <w:r w:rsidRPr="00EF6DB3">
        <w:rPr>
          <w:rFonts w:asciiTheme="minorHAnsi" w:hAnsiTheme="minorHAnsi"/>
          <w:sz w:val="20"/>
        </w:rPr>
        <w:t>)</w:t>
      </w:r>
    </w:p>
    <w:p w:rsidR="007C2548" w:rsidRDefault="007C2548" w:rsidP="007C2548">
      <w:pPr>
        <w:pStyle w:val="ListParagraph"/>
        <w:numPr>
          <w:ilvl w:val="1"/>
          <w:numId w:val="2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</w:t>
      </w:r>
      <w:r w:rsidRPr="00EF6DB3">
        <w:rPr>
          <w:rFonts w:asciiTheme="minorHAnsi" w:hAnsiTheme="minorHAnsi"/>
          <w:sz w:val="20"/>
        </w:rPr>
        <w:t>ADAD – Online Web based Monitory Reconciliation Application (Cash Management and Forecasting)</w:t>
      </w:r>
    </w:p>
    <w:p w:rsidR="007C2548" w:rsidRPr="00EA37E7" w:rsidRDefault="007C2548" w:rsidP="007C2548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20"/>
        </w:rPr>
      </w:pPr>
      <w:r w:rsidRPr="00EA37E7">
        <w:rPr>
          <w:rFonts w:asciiTheme="minorHAnsi" w:hAnsiTheme="minorHAnsi"/>
          <w:b/>
          <w:sz w:val="20"/>
        </w:rPr>
        <w:t>SWIFT – Ecommerce Protocol</w:t>
      </w:r>
    </w:p>
    <w:p w:rsidR="007F2D88" w:rsidRDefault="007F2D88" w:rsidP="007C2548">
      <w:pPr>
        <w:spacing w:after="0" w:line="240" w:lineRule="auto"/>
        <w:ind w:left="-720"/>
        <w:rPr>
          <w:sz w:val="20"/>
          <w:u w:val="single"/>
        </w:rPr>
      </w:pPr>
    </w:p>
    <w:p w:rsidR="007C2548" w:rsidRDefault="007C2548" w:rsidP="007C2548">
      <w:pPr>
        <w:spacing w:after="0" w:line="240" w:lineRule="auto"/>
        <w:ind w:left="-720"/>
        <w:rPr>
          <w:sz w:val="20"/>
          <w:u w:val="single"/>
        </w:rPr>
      </w:pPr>
      <w:r>
        <w:rPr>
          <w:sz w:val="20"/>
          <w:u w:val="single"/>
        </w:rPr>
        <w:t xml:space="preserve">Applications </w:t>
      </w:r>
      <w:r w:rsidRPr="00EA7A94">
        <w:rPr>
          <w:sz w:val="20"/>
          <w:u w:val="single"/>
        </w:rPr>
        <w:t>Primary</w:t>
      </w:r>
      <w:r>
        <w:rPr>
          <w:sz w:val="20"/>
          <w:u w:val="single"/>
        </w:rPr>
        <w:t>,</w:t>
      </w:r>
      <w:r w:rsidRPr="00EA7A94">
        <w:rPr>
          <w:sz w:val="20"/>
          <w:u w:val="single"/>
        </w:rPr>
        <w:t xml:space="preserve"> Implementation and Pre-Sales Skills</w:t>
      </w:r>
    </w:p>
    <w:p w:rsidR="007C2548" w:rsidRPr="00EA7A94" w:rsidRDefault="007C2548" w:rsidP="007C2548">
      <w:pPr>
        <w:spacing w:after="0"/>
        <w:ind w:left="-720"/>
        <w:rPr>
          <w:b/>
          <w:sz w:val="20"/>
        </w:rPr>
      </w:pPr>
      <w:r w:rsidRPr="00EA7A94">
        <w:rPr>
          <w:b/>
          <w:sz w:val="20"/>
        </w:rPr>
        <w:t>ERP &amp; CRM as On Premise and On Cloud</w:t>
      </w:r>
    </w:p>
    <w:p w:rsidR="007C2548" w:rsidRPr="004101CD" w:rsidRDefault="007C2548" w:rsidP="007C2548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</w:rPr>
      </w:pPr>
      <w:r w:rsidRPr="004101CD">
        <w:rPr>
          <w:rFonts w:asciiTheme="minorHAnsi" w:hAnsiTheme="minorHAnsi"/>
          <w:sz w:val="20"/>
        </w:rPr>
        <w:t xml:space="preserve">On Premise ERP Applications – Oracle EBS 12 (Oracle Financials / Procurement /Projects / </w:t>
      </w:r>
      <w:r w:rsidRPr="004101CD">
        <w:rPr>
          <w:rFonts w:asciiTheme="minorHAnsi" w:hAnsiTheme="minorHAnsi"/>
          <w:sz w:val="20"/>
        </w:rPr>
        <w:lastRenderedPageBreak/>
        <w:t>Lease and Sales</w:t>
      </w:r>
      <w:r>
        <w:rPr>
          <w:rFonts w:asciiTheme="minorHAnsi" w:hAnsiTheme="minorHAnsi"/>
          <w:sz w:val="20"/>
        </w:rPr>
        <w:t>*</w:t>
      </w:r>
      <w:r w:rsidRPr="004101CD">
        <w:rPr>
          <w:rFonts w:asciiTheme="minorHAnsi" w:hAnsiTheme="minorHAnsi"/>
          <w:sz w:val="20"/>
        </w:rPr>
        <w:t>)</w:t>
      </w:r>
      <w:r>
        <w:rPr>
          <w:rFonts w:asciiTheme="minorHAnsi" w:hAnsiTheme="minorHAnsi"/>
          <w:sz w:val="20"/>
        </w:rPr>
        <w:t xml:space="preserve"> (custom developed from scratch)</w:t>
      </w:r>
    </w:p>
    <w:p w:rsidR="007C2548" w:rsidRPr="004101CD" w:rsidRDefault="007C2548" w:rsidP="007C2548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</w:rPr>
      </w:pPr>
      <w:r w:rsidRPr="004101CD">
        <w:rPr>
          <w:rFonts w:asciiTheme="minorHAnsi" w:hAnsiTheme="minorHAnsi"/>
          <w:sz w:val="20"/>
        </w:rPr>
        <w:t xml:space="preserve">On Cloud CRM Applications – 10 g </w:t>
      </w:r>
      <w:r>
        <w:rPr>
          <w:rFonts w:asciiTheme="minorHAnsi" w:hAnsiTheme="minorHAnsi"/>
          <w:sz w:val="20"/>
        </w:rPr>
        <w:t xml:space="preserve">/ 11 g </w:t>
      </w:r>
      <w:r w:rsidRPr="004101CD">
        <w:rPr>
          <w:rFonts w:asciiTheme="minorHAnsi" w:hAnsiTheme="minorHAnsi"/>
          <w:sz w:val="20"/>
        </w:rPr>
        <w:t>(Oracle Marketing, Sales, Service)</w:t>
      </w:r>
    </w:p>
    <w:p w:rsidR="007C2548" w:rsidRDefault="007C2548" w:rsidP="007C2548">
      <w:pPr>
        <w:pStyle w:val="ListParagraph"/>
        <w:numPr>
          <w:ilvl w:val="0"/>
          <w:numId w:val="4"/>
        </w:numPr>
        <w:rPr>
          <w:rFonts w:asciiTheme="minorHAnsi" w:hAnsiTheme="minorHAnsi"/>
          <w:sz w:val="20"/>
        </w:rPr>
      </w:pPr>
      <w:r w:rsidRPr="004101CD">
        <w:rPr>
          <w:rFonts w:asciiTheme="minorHAnsi" w:hAnsiTheme="minorHAnsi"/>
          <w:sz w:val="20"/>
        </w:rPr>
        <w:t>On Cloud Fusion Applications – (Oracle Financials, Procurement and Manufacturing)</w:t>
      </w:r>
    </w:p>
    <w:p w:rsidR="007F2D88" w:rsidRDefault="007F2D88" w:rsidP="003A1B22">
      <w:pPr>
        <w:spacing w:after="0" w:line="240" w:lineRule="auto"/>
        <w:ind w:left="-720"/>
        <w:rPr>
          <w:rFonts w:cstheme="majorHAnsi"/>
          <w:sz w:val="20"/>
          <w:szCs w:val="20"/>
          <w:u w:val="single"/>
        </w:rPr>
      </w:pPr>
    </w:p>
    <w:p w:rsidR="007C2548" w:rsidRDefault="007C2548" w:rsidP="003A1B22">
      <w:pPr>
        <w:spacing w:after="0" w:line="240" w:lineRule="auto"/>
        <w:ind w:left="-720"/>
        <w:rPr>
          <w:rFonts w:cstheme="majorHAnsi"/>
          <w:sz w:val="20"/>
          <w:szCs w:val="20"/>
          <w:u w:val="single"/>
        </w:rPr>
      </w:pPr>
      <w:r w:rsidRPr="003A1B22">
        <w:rPr>
          <w:rFonts w:cstheme="majorHAnsi"/>
          <w:sz w:val="20"/>
          <w:szCs w:val="20"/>
          <w:u w:val="single"/>
        </w:rPr>
        <w:t>Applications Reporting Engines / Tools as On Premise and On Cloud</w:t>
      </w:r>
    </w:p>
    <w:p w:rsidR="007C2548" w:rsidRDefault="007C2548" w:rsidP="007C2548">
      <w:pPr>
        <w:pStyle w:val="ListParagraph"/>
        <w:numPr>
          <w:ilvl w:val="0"/>
          <w:numId w:val="5"/>
        </w:numPr>
        <w:ind w:left="-360" w:firstLine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Sub Ledger Accounting Engine</w:t>
      </w:r>
    </w:p>
    <w:p w:rsidR="0009754B" w:rsidRDefault="0009754B" w:rsidP="0009754B">
      <w:pPr>
        <w:pStyle w:val="ListParagraph"/>
        <w:ind w:left="-360"/>
        <w:rPr>
          <w:rFonts w:asciiTheme="minorHAnsi" w:hAnsiTheme="minorHAnsi"/>
          <w:sz w:val="20"/>
        </w:rPr>
      </w:pPr>
    </w:p>
    <w:p w:rsidR="007C2548" w:rsidRPr="004101CD" w:rsidRDefault="007C2548" w:rsidP="007C2548">
      <w:pPr>
        <w:pStyle w:val="ListParagraph"/>
        <w:numPr>
          <w:ilvl w:val="0"/>
          <w:numId w:val="5"/>
        </w:numPr>
        <w:ind w:left="-360" w:firstLine="0"/>
        <w:rPr>
          <w:rFonts w:asciiTheme="minorHAnsi" w:hAnsiTheme="minorHAnsi"/>
          <w:sz w:val="20"/>
        </w:rPr>
      </w:pPr>
      <w:r w:rsidRPr="004101CD">
        <w:rPr>
          <w:rFonts w:asciiTheme="minorHAnsi" w:hAnsiTheme="minorHAnsi"/>
          <w:sz w:val="20"/>
        </w:rPr>
        <w:lastRenderedPageBreak/>
        <w:t>Planning and Budgeting – Hyperion</w:t>
      </w:r>
    </w:p>
    <w:p w:rsidR="0009754B" w:rsidRDefault="007C2548" w:rsidP="007C2548">
      <w:pPr>
        <w:pStyle w:val="ListParagraph"/>
        <w:numPr>
          <w:ilvl w:val="0"/>
          <w:numId w:val="5"/>
        </w:numPr>
        <w:ind w:left="-360" w:firstLine="0"/>
        <w:rPr>
          <w:rFonts w:asciiTheme="minorHAnsi" w:hAnsiTheme="minorHAnsi"/>
          <w:sz w:val="20"/>
        </w:rPr>
      </w:pPr>
      <w:r w:rsidRPr="004101CD">
        <w:rPr>
          <w:rFonts w:asciiTheme="minorHAnsi" w:hAnsiTheme="minorHAnsi"/>
          <w:sz w:val="20"/>
        </w:rPr>
        <w:t>Business Intelligence – OBIEE and BI Apps and</w:t>
      </w:r>
    </w:p>
    <w:p w:rsidR="007C2548" w:rsidRPr="004101CD" w:rsidRDefault="0009754B" w:rsidP="0009754B">
      <w:pPr>
        <w:pStyle w:val="ListParagraph"/>
        <w:ind w:left="-36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     </w:t>
      </w:r>
      <w:r w:rsidR="007C2548" w:rsidRPr="004101CD">
        <w:rPr>
          <w:rFonts w:asciiTheme="minorHAnsi" w:hAnsiTheme="minorHAnsi"/>
          <w:sz w:val="20"/>
        </w:rPr>
        <w:t>OTBI (Transactional Intelligence)</w:t>
      </w:r>
    </w:p>
    <w:p w:rsidR="007C2548" w:rsidRPr="004101CD" w:rsidRDefault="007C2548" w:rsidP="007C2548">
      <w:pPr>
        <w:pStyle w:val="ListParagraph"/>
        <w:numPr>
          <w:ilvl w:val="0"/>
          <w:numId w:val="5"/>
        </w:numPr>
        <w:ind w:left="-360" w:firstLine="0"/>
        <w:rPr>
          <w:rFonts w:asciiTheme="minorHAnsi" w:hAnsiTheme="minorHAnsi"/>
          <w:sz w:val="20"/>
        </w:rPr>
      </w:pPr>
      <w:r w:rsidRPr="004101CD">
        <w:rPr>
          <w:rFonts w:asciiTheme="minorHAnsi" w:hAnsiTheme="minorHAnsi"/>
          <w:sz w:val="20"/>
        </w:rPr>
        <w:t>Standard Fits</w:t>
      </w:r>
    </w:p>
    <w:p w:rsidR="007C2548" w:rsidRPr="004101CD" w:rsidRDefault="007C2548" w:rsidP="007C2548">
      <w:pPr>
        <w:pStyle w:val="ListParagraph"/>
        <w:numPr>
          <w:ilvl w:val="0"/>
          <w:numId w:val="6"/>
        </w:numPr>
        <w:rPr>
          <w:rFonts w:asciiTheme="minorHAnsi" w:hAnsiTheme="minorHAnsi"/>
          <w:sz w:val="20"/>
        </w:rPr>
      </w:pPr>
      <w:r w:rsidRPr="004101CD">
        <w:rPr>
          <w:rFonts w:asciiTheme="minorHAnsi" w:hAnsiTheme="minorHAnsi"/>
          <w:sz w:val="20"/>
        </w:rPr>
        <w:t>Financial Statement Generator Reports</w:t>
      </w:r>
    </w:p>
    <w:p w:rsidR="007C2548" w:rsidRPr="004101CD" w:rsidRDefault="007C2548" w:rsidP="007C2548">
      <w:pPr>
        <w:pStyle w:val="ListParagraph"/>
        <w:numPr>
          <w:ilvl w:val="0"/>
          <w:numId w:val="6"/>
        </w:numPr>
        <w:rPr>
          <w:rFonts w:asciiTheme="minorHAnsi" w:hAnsiTheme="minorHAnsi"/>
          <w:sz w:val="20"/>
        </w:rPr>
      </w:pPr>
      <w:r w:rsidRPr="004101CD">
        <w:rPr>
          <w:rFonts w:asciiTheme="minorHAnsi" w:hAnsiTheme="minorHAnsi"/>
          <w:sz w:val="20"/>
        </w:rPr>
        <w:t>Web ADI</w:t>
      </w:r>
    </w:p>
    <w:p w:rsidR="007C2548" w:rsidRDefault="007C2548" w:rsidP="007C2548">
      <w:pPr>
        <w:pStyle w:val="ListParagraph"/>
        <w:numPr>
          <w:ilvl w:val="0"/>
          <w:numId w:val="6"/>
        </w:numPr>
        <w:rPr>
          <w:rFonts w:asciiTheme="minorHAnsi" w:hAnsiTheme="minorHAnsi"/>
          <w:sz w:val="20"/>
        </w:rPr>
      </w:pPr>
      <w:r w:rsidRPr="004101CD">
        <w:rPr>
          <w:rFonts w:asciiTheme="minorHAnsi" w:hAnsiTheme="minorHAnsi"/>
          <w:sz w:val="20"/>
        </w:rPr>
        <w:t>Standard and Custom Developed Reports</w:t>
      </w:r>
    </w:p>
    <w:p w:rsidR="007C2548" w:rsidRDefault="007C2548" w:rsidP="001E6AD3">
      <w:pPr>
        <w:spacing w:after="0" w:line="240" w:lineRule="auto"/>
        <w:ind w:left="-720"/>
        <w:rPr>
          <w:sz w:val="20"/>
          <w:u w:val="single"/>
        </w:rPr>
        <w:sectPr w:rsidR="007C2548" w:rsidSect="00722FC3">
          <w:type w:val="continuous"/>
          <w:pgSz w:w="12240" w:h="15840"/>
          <w:pgMar w:top="991" w:right="1440" w:bottom="994" w:left="1440" w:header="446" w:footer="365" w:gutter="0"/>
          <w:cols w:num="2" w:space="1800"/>
          <w:docGrid w:linePitch="360"/>
        </w:sectPr>
      </w:pPr>
    </w:p>
    <w:p w:rsidR="006809C1" w:rsidRDefault="00F05177" w:rsidP="00F05177">
      <w:pPr>
        <w:spacing w:after="0"/>
        <w:ind w:left="-720"/>
        <w:rPr>
          <w:sz w:val="20"/>
          <w:u w:val="single"/>
        </w:rPr>
      </w:pPr>
      <w:r>
        <w:rPr>
          <w:sz w:val="20"/>
          <w:u w:val="single"/>
        </w:rPr>
        <w:lastRenderedPageBreak/>
        <w:t xml:space="preserve">Applications </w:t>
      </w:r>
      <w:r w:rsidRPr="00DA621D">
        <w:rPr>
          <w:sz w:val="20"/>
          <w:u w:val="single"/>
        </w:rPr>
        <w:t>Secondary Skills, Oracle Enterprise Products /</w:t>
      </w:r>
    </w:p>
    <w:p w:rsidR="00F05177" w:rsidRDefault="00F05177" w:rsidP="00F05177">
      <w:pPr>
        <w:spacing w:after="0"/>
        <w:ind w:left="-720"/>
        <w:rPr>
          <w:sz w:val="20"/>
          <w:u w:val="single"/>
        </w:rPr>
      </w:pPr>
      <w:r w:rsidRPr="00DA621D">
        <w:rPr>
          <w:sz w:val="20"/>
          <w:u w:val="single"/>
        </w:rPr>
        <w:t xml:space="preserve"> Implementation and Pre-Sales</w:t>
      </w:r>
    </w:p>
    <w:p w:rsidR="006809C1" w:rsidRDefault="006809C1" w:rsidP="00F05177">
      <w:pPr>
        <w:pStyle w:val="ListParagraph"/>
        <w:numPr>
          <w:ilvl w:val="0"/>
          <w:numId w:val="7"/>
        </w:numPr>
        <w:rPr>
          <w:rFonts w:asciiTheme="minorHAnsi" w:hAnsiTheme="minorHAnsi"/>
          <w:sz w:val="20"/>
        </w:rPr>
        <w:sectPr w:rsidR="006809C1" w:rsidSect="008A2E03">
          <w:type w:val="continuous"/>
          <w:pgSz w:w="12240" w:h="15840"/>
          <w:pgMar w:top="991" w:right="1440" w:bottom="1620" w:left="1440" w:header="446" w:footer="720" w:gutter="0"/>
          <w:cols w:space="720"/>
          <w:docGrid w:linePitch="360"/>
        </w:sectPr>
      </w:pPr>
    </w:p>
    <w:p w:rsidR="00F05177" w:rsidRPr="0032784E" w:rsidRDefault="00F05177" w:rsidP="00F05177">
      <w:pPr>
        <w:pStyle w:val="ListParagraph"/>
        <w:numPr>
          <w:ilvl w:val="0"/>
          <w:numId w:val="7"/>
        </w:numPr>
        <w:rPr>
          <w:rFonts w:asciiTheme="minorHAnsi" w:hAnsiTheme="minorHAnsi"/>
          <w:sz w:val="20"/>
        </w:rPr>
      </w:pPr>
      <w:r w:rsidRPr="0032784E">
        <w:rPr>
          <w:rFonts w:asciiTheme="minorHAnsi" w:hAnsiTheme="minorHAnsi"/>
          <w:sz w:val="20"/>
        </w:rPr>
        <w:lastRenderedPageBreak/>
        <w:t>Oracle Advance Procurement – On Premise and On Cloud – web based / self-service portals</w:t>
      </w:r>
    </w:p>
    <w:p w:rsidR="00F05177" w:rsidRPr="0032784E" w:rsidRDefault="00F05177" w:rsidP="00F05177">
      <w:pPr>
        <w:pStyle w:val="ListParagraph"/>
        <w:numPr>
          <w:ilvl w:val="0"/>
          <w:numId w:val="7"/>
        </w:numPr>
        <w:rPr>
          <w:rFonts w:asciiTheme="minorHAnsi" w:hAnsiTheme="minorHAnsi"/>
          <w:sz w:val="20"/>
        </w:rPr>
      </w:pPr>
      <w:r w:rsidRPr="0032784E">
        <w:rPr>
          <w:rFonts w:asciiTheme="minorHAnsi" w:hAnsiTheme="minorHAnsi"/>
          <w:sz w:val="20"/>
        </w:rPr>
        <w:t xml:space="preserve">Oracle Facilities Management – On Premise and On Cloud – web based / self-service portals </w:t>
      </w:r>
    </w:p>
    <w:p w:rsidR="00F05177" w:rsidRPr="006809C1" w:rsidRDefault="00F05177" w:rsidP="006809C1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0"/>
        </w:rPr>
      </w:pPr>
      <w:r w:rsidRPr="006809C1">
        <w:rPr>
          <w:rFonts w:asciiTheme="minorHAnsi" w:hAnsiTheme="minorHAnsi" w:cstheme="minorHAnsi"/>
          <w:sz w:val="20"/>
        </w:rPr>
        <w:lastRenderedPageBreak/>
        <w:t>Oracle Human Capital Management – On</w:t>
      </w:r>
      <w:r w:rsidR="006809C1" w:rsidRPr="006809C1">
        <w:rPr>
          <w:rFonts w:asciiTheme="minorHAnsi" w:hAnsiTheme="minorHAnsi" w:cstheme="minorHAnsi"/>
          <w:sz w:val="20"/>
        </w:rPr>
        <w:t xml:space="preserve">  </w:t>
      </w:r>
      <w:r w:rsidRPr="006809C1">
        <w:rPr>
          <w:rFonts w:asciiTheme="minorHAnsi" w:hAnsiTheme="minorHAnsi" w:cstheme="minorHAnsi"/>
          <w:sz w:val="20"/>
        </w:rPr>
        <w:t xml:space="preserve"> Premise and On Cloud – web based / self-service portals</w:t>
      </w:r>
    </w:p>
    <w:p w:rsidR="006809C1" w:rsidRDefault="006809C1" w:rsidP="006809C1">
      <w:pPr>
        <w:spacing w:after="0" w:line="240" w:lineRule="auto"/>
        <w:ind w:left="-720"/>
        <w:rPr>
          <w:sz w:val="20"/>
          <w:u w:val="single"/>
        </w:rPr>
        <w:sectPr w:rsidR="006809C1" w:rsidSect="006809C1">
          <w:type w:val="continuous"/>
          <w:pgSz w:w="12240" w:h="15840"/>
          <w:pgMar w:top="991" w:right="1440" w:bottom="1620" w:left="1440" w:header="446" w:footer="720" w:gutter="0"/>
          <w:cols w:num="2" w:space="720"/>
          <w:docGrid w:linePitch="360"/>
        </w:sectPr>
      </w:pPr>
    </w:p>
    <w:p w:rsidR="00982C32" w:rsidRDefault="00982C32" w:rsidP="00734879">
      <w:pPr>
        <w:spacing w:after="0" w:line="240" w:lineRule="auto"/>
        <w:ind w:left="-720"/>
        <w:rPr>
          <w:sz w:val="20"/>
          <w:u w:val="single"/>
        </w:rPr>
      </w:pPr>
    </w:p>
    <w:p w:rsidR="002A40E9" w:rsidRPr="00D705E0" w:rsidRDefault="002A40E9" w:rsidP="00D705E0">
      <w:pPr>
        <w:pStyle w:val="Heading1"/>
        <w:spacing w:before="0" w:line="240" w:lineRule="auto"/>
        <w:ind w:left="-720"/>
        <w:rPr>
          <w:rStyle w:val="IntenseEmphasis"/>
          <w:b/>
          <w:bCs/>
          <w:i w:val="0"/>
          <w:iCs w:val="0"/>
          <w:color w:val="auto"/>
          <w:sz w:val="20"/>
          <w:szCs w:val="14"/>
        </w:rPr>
      </w:pPr>
      <w:r w:rsidRPr="00D705E0">
        <w:rPr>
          <w:rStyle w:val="IntenseEmphasis"/>
          <w:b/>
          <w:bCs/>
          <w:i w:val="0"/>
          <w:iCs w:val="0"/>
          <w:color w:val="auto"/>
          <w:sz w:val="20"/>
          <w:szCs w:val="14"/>
        </w:rPr>
        <w:t>Career Path</w:t>
      </w:r>
    </w:p>
    <w:p w:rsidR="002A40E9" w:rsidRDefault="002A40E9" w:rsidP="00734879">
      <w:pPr>
        <w:spacing w:after="0" w:line="240" w:lineRule="auto"/>
        <w:rPr>
          <w:lang w:val="en-ZA"/>
        </w:rPr>
      </w:pPr>
    </w:p>
    <w:p w:rsidR="00546F00" w:rsidRDefault="00546F00" w:rsidP="006D0A5A">
      <w:pPr>
        <w:rPr>
          <w:rStyle w:val="IntenseEmphasis"/>
          <w:i w:val="0"/>
          <w:iCs w:val="0"/>
          <w:sz w:val="20"/>
          <w:szCs w:val="20"/>
        </w:rPr>
        <w:sectPr w:rsidR="00546F00" w:rsidSect="008A2E03">
          <w:type w:val="continuous"/>
          <w:pgSz w:w="12240" w:h="15840"/>
          <w:pgMar w:top="991" w:right="1440" w:bottom="1620" w:left="1440" w:header="446" w:footer="720" w:gutter="0"/>
          <w:cols w:space="720"/>
          <w:docGrid w:linePitch="360"/>
        </w:sectPr>
      </w:pPr>
    </w:p>
    <w:p w:rsidR="005A5CC4" w:rsidRPr="000F2610" w:rsidRDefault="005A5CC4" w:rsidP="000F2610">
      <w:pPr>
        <w:spacing w:after="0" w:line="240" w:lineRule="auto"/>
        <w:rPr>
          <w:rStyle w:val="IntenseEmphasis"/>
          <w:i w:val="0"/>
          <w:iCs w:val="0"/>
          <w:sz w:val="20"/>
          <w:szCs w:val="20"/>
        </w:rPr>
      </w:pPr>
      <w:r w:rsidRPr="000F2610">
        <w:rPr>
          <w:rStyle w:val="IntenseEmphasis"/>
          <w:i w:val="0"/>
          <w:iCs w:val="0"/>
          <w:sz w:val="20"/>
          <w:szCs w:val="20"/>
        </w:rPr>
        <w:lastRenderedPageBreak/>
        <w:t>IApps (Valforma Technologies Pvt. Ltd.), Chennai, India: Position: D</w:t>
      </w:r>
      <w:r w:rsidR="00586AD4" w:rsidRPr="000F2610">
        <w:rPr>
          <w:rStyle w:val="IntenseEmphasis"/>
          <w:i w:val="0"/>
          <w:iCs w:val="0"/>
          <w:sz w:val="20"/>
          <w:szCs w:val="20"/>
        </w:rPr>
        <w:t xml:space="preserve">elivery Manager               </w:t>
      </w:r>
      <w:r w:rsidR="00F21E2F">
        <w:rPr>
          <w:rStyle w:val="IntenseEmphasis"/>
          <w:i w:val="0"/>
          <w:iCs w:val="0"/>
          <w:sz w:val="20"/>
          <w:szCs w:val="20"/>
        </w:rPr>
        <w:tab/>
        <w:t xml:space="preserve">    </w:t>
      </w:r>
      <w:r w:rsidRPr="000F2610">
        <w:rPr>
          <w:rStyle w:val="IntenseEmphasis"/>
          <w:i w:val="0"/>
          <w:iCs w:val="0"/>
          <w:sz w:val="20"/>
          <w:szCs w:val="20"/>
        </w:rPr>
        <w:t>Dec 2016 to May 2017</w:t>
      </w:r>
      <w:r w:rsidR="006E75C7" w:rsidRPr="000F2610">
        <w:rPr>
          <w:rStyle w:val="IntenseEmphasis"/>
          <w:i w:val="0"/>
          <w:iCs w:val="0"/>
          <w:sz w:val="20"/>
          <w:szCs w:val="20"/>
        </w:rPr>
        <w:t xml:space="preserve"> (</w:t>
      </w:r>
      <w:r w:rsidR="006E2E8C" w:rsidRPr="000F2610">
        <w:rPr>
          <w:rStyle w:val="IntenseEmphasis"/>
          <w:i w:val="0"/>
          <w:iCs w:val="0"/>
          <w:sz w:val="20"/>
          <w:szCs w:val="20"/>
        </w:rPr>
        <w:t xml:space="preserve">6 </w:t>
      </w:r>
      <w:r w:rsidR="001271E9" w:rsidRPr="000F2610">
        <w:rPr>
          <w:rStyle w:val="IntenseEmphasis"/>
          <w:i w:val="0"/>
          <w:iCs w:val="0"/>
          <w:sz w:val="20"/>
          <w:szCs w:val="20"/>
        </w:rPr>
        <w:t>Months)</w:t>
      </w:r>
    </w:p>
    <w:p w:rsidR="002A40E9" w:rsidRPr="00521F1E" w:rsidRDefault="002A40E9" w:rsidP="000F2610">
      <w:pPr>
        <w:spacing w:after="0" w:line="240" w:lineRule="auto"/>
        <w:rPr>
          <w:rStyle w:val="IntenseEmphasis"/>
          <w:rFonts w:cstheme="minorHAnsi"/>
          <w:i w:val="0"/>
          <w:iCs w:val="0"/>
          <w:sz w:val="8"/>
          <w:szCs w:val="8"/>
        </w:rPr>
      </w:pPr>
    </w:p>
    <w:p w:rsidR="005A5CC4" w:rsidRPr="000F2610" w:rsidRDefault="005A5CC4" w:rsidP="000F2610">
      <w:pPr>
        <w:spacing w:after="0" w:line="240" w:lineRule="auto"/>
        <w:rPr>
          <w:rStyle w:val="IntenseEmphasis"/>
          <w:i w:val="0"/>
          <w:iCs w:val="0"/>
          <w:sz w:val="20"/>
          <w:szCs w:val="20"/>
        </w:rPr>
      </w:pPr>
      <w:r w:rsidRPr="000F2610">
        <w:rPr>
          <w:rStyle w:val="IntenseEmphasis"/>
          <w:i w:val="0"/>
          <w:iCs w:val="0"/>
          <w:sz w:val="20"/>
          <w:szCs w:val="20"/>
        </w:rPr>
        <w:t>Emaar Economic City- KAEC: Position: ERP Ap</w:t>
      </w:r>
      <w:r w:rsidR="00586AD4" w:rsidRPr="000F2610">
        <w:rPr>
          <w:rStyle w:val="IntenseEmphasis"/>
          <w:i w:val="0"/>
          <w:iCs w:val="0"/>
          <w:sz w:val="20"/>
          <w:szCs w:val="20"/>
        </w:rPr>
        <w:t xml:space="preserve">plications Manager    </w:t>
      </w:r>
      <w:r w:rsidR="00586AD4" w:rsidRPr="000F2610">
        <w:rPr>
          <w:rStyle w:val="IntenseEmphasis"/>
          <w:i w:val="0"/>
          <w:iCs w:val="0"/>
          <w:sz w:val="20"/>
          <w:szCs w:val="20"/>
        </w:rPr>
        <w:tab/>
        <w:t xml:space="preserve">               </w:t>
      </w:r>
      <w:r w:rsidR="00F21E2F">
        <w:rPr>
          <w:rStyle w:val="IntenseEmphasis"/>
          <w:i w:val="0"/>
          <w:iCs w:val="0"/>
          <w:sz w:val="20"/>
          <w:szCs w:val="20"/>
        </w:rPr>
        <w:t xml:space="preserve">                  </w:t>
      </w:r>
      <w:r w:rsidR="00586AD4" w:rsidRPr="000F2610">
        <w:rPr>
          <w:rStyle w:val="IntenseEmphasis"/>
          <w:i w:val="0"/>
          <w:iCs w:val="0"/>
          <w:sz w:val="20"/>
          <w:szCs w:val="20"/>
        </w:rPr>
        <w:t xml:space="preserve"> </w:t>
      </w:r>
      <w:r w:rsidRPr="000F2610">
        <w:rPr>
          <w:rStyle w:val="IntenseEmphasis"/>
          <w:i w:val="0"/>
          <w:iCs w:val="0"/>
          <w:sz w:val="20"/>
          <w:szCs w:val="20"/>
        </w:rPr>
        <w:t>Aug 2013 - Oct 2016 (3 years &amp;</w:t>
      </w:r>
      <w:r w:rsidR="009E43D3" w:rsidRPr="000F2610">
        <w:rPr>
          <w:rStyle w:val="IntenseEmphasis"/>
          <w:i w:val="0"/>
          <w:iCs w:val="0"/>
          <w:sz w:val="20"/>
          <w:szCs w:val="20"/>
        </w:rPr>
        <w:t xml:space="preserve"> </w:t>
      </w:r>
      <w:r w:rsidRPr="000F2610">
        <w:rPr>
          <w:rStyle w:val="IntenseEmphasis"/>
          <w:i w:val="0"/>
          <w:iCs w:val="0"/>
          <w:sz w:val="20"/>
          <w:szCs w:val="20"/>
        </w:rPr>
        <w:t>3 months)</w:t>
      </w:r>
    </w:p>
    <w:p w:rsidR="005A5CC4" w:rsidRPr="00521F1E" w:rsidRDefault="005A5CC4" w:rsidP="000F2610">
      <w:pPr>
        <w:spacing w:after="0" w:line="240" w:lineRule="auto"/>
        <w:rPr>
          <w:rStyle w:val="IntenseEmphasis"/>
          <w:rFonts w:cstheme="minorHAnsi"/>
          <w:b w:val="0"/>
          <w:bCs w:val="0"/>
          <w:i w:val="0"/>
          <w:iCs w:val="0"/>
          <w:sz w:val="8"/>
          <w:szCs w:val="8"/>
        </w:rPr>
      </w:pPr>
    </w:p>
    <w:p w:rsidR="005A5CC4" w:rsidRPr="000F2610" w:rsidRDefault="005A5CC4" w:rsidP="000F2610">
      <w:pPr>
        <w:spacing w:after="0" w:line="240" w:lineRule="auto"/>
        <w:rPr>
          <w:rStyle w:val="IntenseEmphasis"/>
          <w:i w:val="0"/>
          <w:iCs w:val="0"/>
          <w:sz w:val="20"/>
          <w:szCs w:val="20"/>
        </w:rPr>
      </w:pPr>
      <w:r w:rsidRPr="000F2610">
        <w:rPr>
          <w:rStyle w:val="IntenseEmphasis"/>
          <w:i w:val="0"/>
          <w:iCs w:val="0"/>
          <w:sz w:val="20"/>
          <w:szCs w:val="20"/>
        </w:rPr>
        <w:t>Arowana Consulting- Internet City – Dubai (U.A.E)</w:t>
      </w:r>
      <w:r w:rsidR="007A107A" w:rsidRPr="000F2610">
        <w:rPr>
          <w:rStyle w:val="IntenseEmphasis"/>
          <w:i w:val="0"/>
          <w:iCs w:val="0"/>
          <w:sz w:val="20"/>
          <w:szCs w:val="20"/>
        </w:rPr>
        <w:t>: Position</w:t>
      </w:r>
      <w:r w:rsidRPr="000F2610">
        <w:rPr>
          <w:rStyle w:val="IntenseEmphasis"/>
          <w:i w:val="0"/>
          <w:iCs w:val="0"/>
          <w:sz w:val="20"/>
          <w:szCs w:val="20"/>
        </w:rPr>
        <w:t xml:space="preserve">: Principal Consultant </w:t>
      </w:r>
      <w:r w:rsidR="00192B77" w:rsidRPr="000F2610">
        <w:rPr>
          <w:rStyle w:val="IntenseEmphasis"/>
          <w:i w:val="0"/>
          <w:iCs w:val="0"/>
          <w:sz w:val="20"/>
          <w:szCs w:val="20"/>
        </w:rPr>
        <w:t xml:space="preserve">                       </w:t>
      </w:r>
      <w:r w:rsidR="00716248">
        <w:rPr>
          <w:rStyle w:val="IntenseEmphasis"/>
          <w:i w:val="0"/>
          <w:iCs w:val="0"/>
          <w:sz w:val="20"/>
          <w:szCs w:val="20"/>
        </w:rPr>
        <w:t xml:space="preserve">      </w:t>
      </w:r>
      <w:r w:rsidRPr="000F2610">
        <w:rPr>
          <w:rStyle w:val="IntenseEmphasis"/>
          <w:i w:val="0"/>
          <w:iCs w:val="0"/>
          <w:sz w:val="20"/>
          <w:szCs w:val="20"/>
        </w:rPr>
        <w:t>May 2011 - July 2013 (2 years &amp;</w:t>
      </w:r>
      <w:r w:rsidR="006E75C7" w:rsidRPr="000F2610">
        <w:rPr>
          <w:rStyle w:val="IntenseEmphasis"/>
          <w:i w:val="0"/>
          <w:iCs w:val="0"/>
          <w:sz w:val="20"/>
          <w:szCs w:val="20"/>
        </w:rPr>
        <w:t xml:space="preserve"> </w:t>
      </w:r>
      <w:r w:rsidRPr="000F2610">
        <w:rPr>
          <w:rStyle w:val="IntenseEmphasis"/>
          <w:i w:val="0"/>
          <w:iCs w:val="0"/>
          <w:sz w:val="20"/>
          <w:szCs w:val="20"/>
        </w:rPr>
        <w:t>3 months)</w:t>
      </w:r>
    </w:p>
    <w:p w:rsidR="005A5CC4" w:rsidRPr="00521F1E" w:rsidRDefault="005A5CC4" w:rsidP="000F2610">
      <w:pPr>
        <w:spacing w:after="0" w:line="240" w:lineRule="auto"/>
        <w:rPr>
          <w:rStyle w:val="IntenseEmphasis"/>
          <w:rFonts w:cstheme="minorHAnsi"/>
          <w:i w:val="0"/>
          <w:iCs w:val="0"/>
          <w:sz w:val="8"/>
          <w:szCs w:val="8"/>
        </w:rPr>
      </w:pPr>
    </w:p>
    <w:p w:rsidR="001006AA" w:rsidRPr="000F2610" w:rsidRDefault="007A107A" w:rsidP="000F2610">
      <w:pPr>
        <w:spacing w:after="0" w:line="240" w:lineRule="auto"/>
        <w:rPr>
          <w:rStyle w:val="IntenseEmphasis"/>
          <w:i w:val="0"/>
          <w:iCs w:val="0"/>
          <w:sz w:val="20"/>
          <w:szCs w:val="20"/>
        </w:rPr>
      </w:pPr>
      <w:r w:rsidRPr="000F2610">
        <w:rPr>
          <w:rStyle w:val="IntenseEmphasis"/>
          <w:i w:val="0"/>
          <w:iCs w:val="0"/>
          <w:sz w:val="20"/>
          <w:szCs w:val="20"/>
        </w:rPr>
        <w:t>A</w:t>
      </w:r>
      <w:r w:rsidR="001006AA" w:rsidRPr="000F2610">
        <w:rPr>
          <w:rStyle w:val="IntenseEmphasis"/>
          <w:i w:val="0"/>
          <w:iCs w:val="0"/>
          <w:sz w:val="20"/>
          <w:szCs w:val="20"/>
        </w:rPr>
        <w:t>chieveme</w:t>
      </w:r>
      <w:r w:rsidRPr="000F2610">
        <w:rPr>
          <w:rStyle w:val="IntenseEmphasis"/>
          <w:i w:val="0"/>
          <w:iCs w:val="0"/>
          <w:sz w:val="20"/>
          <w:szCs w:val="20"/>
        </w:rPr>
        <w:t xml:space="preserve">nt and Excellences – Riyadh – </w:t>
      </w:r>
      <w:r w:rsidR="006E75C7" w:rsidRPr="000F2610">
        <w:rPr>
          <w:rStyle w:val="IntenseEmphasis"/>
          <w:i w:val="0"/>
          <w:iCs w:val="0"/>
          <w:sz w:val="20"/>
          <w:szCs w:val="20"/>
        </w:rPr>
        <w:t>KSA:</w:t>
      </w:r>
      <w:r w:rsidR="001006AA" w:rsidRPr="000F2610">
        <w:rPr>
          <w:rStyle w:val="IntenseEmphasis"/>
          <w:i w:val="0"/>
          <w:iCs w:val="0"/>
          <w:sz w:val="20"/>
          <w:szCs w:val="20"/>
        </w:rPr>
        <w:t xml:space="preserve"> Position: Senior Consultant       </w:t>
      </w:r>
      <w:r w:rsidR="00477BEC" w:rsidRPr="000F2610">
        <w:rPr>
          <w:rStyle w:val="IntenseEmphasis"/>
          <w:i w:val="0"/>
          <w:iCs w:val="0"/>
          <w:sz w:val="20"/>
          <w:szCs w:val="20"/>
        </w:rPr>
        <w:t xml:space="preserve">                           </w:t>
      </w:r>
      <w:r w:rsidR="001006AA" w:rsidRPr="000F2610">
        <w:rPr>
          <w:rStyle w:val="IntenseEmphasis"/>
          <w:i w:val="0"/>
          <w:iCs w:val="0"/>
          <w:sz w:val="20"/>
          <w:szCs w:val="20"/>
        </w:rPr>
        <w:t xml:space="preserve"> April 2008 - March 2011 (3 years)</w:t>
      </w:r>
    </w:p>
    <w:p w:rsidR="001006AA" w:rsidRPr="00521F1E" w:rsidRDefault="001006AA" w:rsidP="000F2610">
      <w:pPr>
        <w:spacing w:after="0" w:line="240" w:lineRule="auto"/>
        <w:rPr>
          <w:rStyle w:val="IntenseEmphasis"/>
          <w:rFonts w:cstheme="minorHAnsi"/>
          <w:i w:val="0"/>
          <w:iCs w:val="0"/>
          <w:sz w:val="8"/>
          <w:szCs w:val="8"/>
        </w:rPr>
      </w:pPr>
    </w:p>
    <w:p w:rsidR="001006AA" w:rsidRPr="000F2610" w:rsidRDefault="001006AA" w:rsidP="000F2610">
      <w:pPr>
        <w:spacing w:after="0" w:line="240" w:lineRule="auto"/>
        <w:rPr>
          <w:rStyle w:val="IntenseEmphasis"/>
          <w:i w:val="0"/>
          <w:iCs w:val="0"/>
          <w:sz w:val="20"/>
          <w:szCs w:val="20"/>
        </w:rPr>
      </w:pPr>
      <w:r w:rsidRPr="000F2610">
        <w:rPr>
          <w:rStyle w:val="IntenseEmphasis"/>
          <w:i w:val="0"/>
          <w:iCs w:val="0"/>
          <w:sz w:val="20"/>
          <w:szCs w:val="20"/>
        </w:rPr>
        <w:t xml:space="preserve">Enterprise Technology Solutions – Riyadh K.S.A: Position: Senior Consultant </w:t>
      </w:r>
      <w:r w:rsidRPr="000F2610">
        <w:rPr>
          <w:rStyle w:val="IntenseEmphasis"/>
          <w:i w:val="0"/>
          <w:iCs w:val="0"/>
          <w:sz w:val="20"/>
          <w:szCs w:val="20"/>
        </w:rPr>
        <w:tab/>
      </w:r>
      <w:r w:rsidRPr="000F2610">
        <w:rPr>
          <w:rStyle w:val="IntenseEmphasis"/>
          <w:i w:val="0"/>
          <w:iCs w:val="0"/>
          <w:sz w:val="20"/>
          <w:szCs w:val="20"/>
        </w:rPr>
        <w:tab/>
        <w:t xml:space="preserve">  Dec 2006 to Dec 2007 (1 year)</w:t>
      </w:r>
    </w:p>
    <w:p w:rsidR="001006AA" w:rsidRPr="00521F1E" w:rsidRDefault="001006AA" w:rsidP="000F2610">
      <w:pPr>
        <w:spacing w:after="0" w:line="240" w:lineRule="auto"/>
        <w:rPr>
          <w:rStyle w:val="IntenseEmphasis"/>
          <w:rFonts w:eastAsiaTheme="majorEastAsia" w:cstheme="minorHAnsi"/>
          <w:i w:val="0"/>
          <w:iCs w:val="0"/>
          <w:sz w:val="8"/>
          <w:szCs w:val="10"/>
        </w:rPr>
      </w:pPr>
    </w:p>
    <w:p w:rsidR="001006AA" w:rsidRPr="000F2610" w:rsidRDefault="001006AA" w:rsidP="000F2610">
      <w:pPr>
        <w:spacing w:after="0" w:line="240" w:lineRule="auto"/>
        <w:rPr>
          <w:rStyle w:val="IntenseEmphasis"/>
          <w:i w:val="0"/>
          <w:iCs w:val="0"/>
          <w:sz w:val="20"/>
          <w:szCs w:val="20"/>
        </w:rPr>
      </w:pPr>
      <w:r w:rsidRPr="000F2610">
        <w:rPr>
          <w:rStyle w:val="IntenseEmphasis"/>
          <w:i w:val="0"/>
          <w:iCs w:val="0"/>
          <w:sz w:val="20"/>
          <w:szCs w:val="20"/>
        </w:rPr>
        <w:t xml:space="preserve">Intelligroup – Hyderabad – India: Position: Senior Consultant                                      </w:t>
      </w:r>
      <w:r w:rsidR="00477BEC" w:rsidRPr="000F2610">
        <w:rPr>
          <w:rStyle w:val="IntenseEmphasis"/>
          <w:i w:val="0"/>
          <w:iCs w:val="0"/>
          <w:sz w:val="20"/>
          <w:szCs w:val="20"/>
        </w:rPr>
        <w:t xml:space="preserve">              </w:t>
      </w:r>
      <w:r w:rsidR="00F21E2F">
        <w:rPr>
          <w:rStyle w:val="IntenseEmphasis"/>
          <w:i w:val="0"/>
          <w:iCs w:val="0"/>
          <w:sz w:val="20"/>
          <w:szCs w:val="20"/>
        </w:rPr>
        <w:t xml:space="preserve">         </w:t>
      </w:r>
      <w:r w:rsidR="00477BEC" w:rsidRPr="000F2610">
        <w:rPr>
          <w:rStyle w:val="IntenseEmphasis"/>
          <w:i w:val="0"/>
          <w:iCs w:val="0"/>
          <w:sz w:val="20"/>
          <w:szCs w:val="20"/>
        </w:rPr>
        <w:t xml:space="preserve">  </w:t>
      </w:r>
      <w:r w:rsidRPr="000F2610">
        <w:rPr>
          <w:rStyle w:val="IntenseEmphasis"/>
          <w:i w:val="0"/>
          <w:iCs w:val="0"/>
          <w:sz w:val="20"/>
          <w:szCs w:val="20"/>
        </w:rPr>
        <w:t>June 2004 - December 2006 (2 years &amp;7 months)</w:t>
      </w:r>
    </w:p>
    <w:p w:rsidR="001006AA" w:rsidRPr="000F2610" w:rsidRDefault="001006AA" w:rsidP="000F2610">
      <w:pPr>
        <w:spacing w:after="0" w:line="240" w:lineRule="auto"/>
        <w:rPr>
          <w:rStyle w:val="IntenseEmphasis"/>
          <w:i w:val="0"/>
          <w:iCs w:val="0"/>
          <w:sz w:val="20"/>
          <w:szCs w:val="20"/>
        </w:rPr>
      </w:pPr>
      <w:r w:rsidRPr="000F2610">
        <w:rPr>
          <w:rStyle w:val="IntenseEmphasis"/>
          <w:i w:val="0"/>
          <w:iCs w:val="0"/>
          <w:sz w:val="20"/>
          <w:szCs w:val="20"/>
        </w:rPr>
        <w:lastRenderedPageBreak/>
        <w:t xml:space="preserve">Concurrent InfoTech– Delhi– India: Position: Senior Consultant                  </w:t>
      </w:r>
      <w:r w:rsidR="00F726DA" w:rsidRPr="000F2610">
        <w:rPr>
          <w:rStyle w:val="IntenseEmphasis"/>
          <w:i w:val="0"/>
          <w:iCs w:val="0"/>
          <w:sz w:val="20"/>
          <w:szCs w:val="20"/>
        </w:rPr>
        <w:t xml:space="preserve">                         </w:t>
      </w:r>
      <w:r w:rsidR="003239E3">
        <w:rPr>
          <w:rStyle w:val="IntenseEmphasis"/>
          <w:i w:val="0"/>
          <w:iCs w:val="0"/>
          <w:sz w:val="20"/>
          <w:szCs w:val="20"/>
        </w:rPr>
        <w:t xml:space="preserve">            </w:t>
      </w:r>
      <w:r w:rsidR="00F726DA" w:rsidRPr="000F2610">
        <w:rPr>
          <w:rStyle w:val="IntenseEmphasis"/>
          <w:i w:val="0"/>
          <w:iCs w:val="0"/>
          <w:sz w:val="20"/>
          <w:szCs w:val="20"/>
        </w:rPr>
        <w:t xml:space="preserve"> </w:t>
      </w:r>
      <w:r w:rsidRPr="000F2610">
        <w:rPr>
          <w:rStyle w:val="IntenseEmphasis"/>
          <w:i w:val="0"/>
          <w:iCs w:val="0"/>
          <w:sz w:val="20"/>
          <w:szCs w:val="20"/>
        </w:rPr>
        <w:t>December 2003 - June 2004 (7 months)</w:t>
      </w:r>
    </w:p>
    <w:p w:rsidR="001006AA" w:rsidRPr="000F2610" w:rsidRDefault="001006AA" w:rsidP="000F2610">
      <w:pPr>
        <w:spacing w:after="0" w:line="240" w:lineRule="auto"/>
        <w:rPr>
          <w:rStyle w:val="IntenseEmphasis"/>
          <w:rFonts w:asciiTheme="majorHAnsi" w:hAnsiTheme="majorHAnsi"/>
          <w:i w:val="0"/>
          <w:iCs w:val="0"/>
          <w:sz w:val="20"/>
          <w:szCs w:val="20"/>
        </w:rPr>
      </w:pPr>
      <w:r w:rsidRPr="000F2610">
        <w:rPr>
          <w:rStyle w:val="IntenseEmphasis"/>
          <w:rFonts w:asciiTheme="majorHAnsi" w:hAnsiTheme="majorHAnsi"/>
          <w:i w:val="0"/>
          <w:iCs w:val="0"/>
          <w:sz w:val="20"/>
          <w:szCs w:val="20"/>
        </w:rPr>
        <w:t>Outsourced to Oracle Consulting Services – India</w:t>
      </w:r>
    </w:p>
    <w:p w:rsidR="001006AA" w:rsidRPr="000F2610" w:rsidRDefault="001006AA" w:rsidP="000F2610">
      <w:pPr>
        <w:spacing w:after="0" w:line="240" w:lineRule="auto"/>
        <w:rPr>
          <w:rStyle w:val="IntenseEmphasis"/>
          <w:i w:val="0"/>
          <w:iCs w:val="0"/>
          <w:sz w:val="20"/>
          <w:szCs w:val="20"/>
        </w:rPr>
      </w:pPr>
      <w:r w:rsidRPr="000F2610">
        <w:rPr>
          <w:rStyle w:val="IntenseEmphasis"/>
          <w:i w:val="0"/>
          <w:iCs w:val="0"/>
          <w:sz w:val="20"/>
          <w:szCs w:val="20"/>
        </w:rPr>
        <w:t xml:space="preserve">Al Zamil Group– Al Khobar – K.S.A: Position: Senior Consultant                                     </w:t>
      </w:r>
      <w:r w:rsidR="00F726DA" w:rsidRPr="000F2610">
        <w:rPr>
          <w:rStyle w:val="IntenseEmphasis"/>
          <w:i w:val="0"/>
          <w:iCs w:val="0"/>
          <w:sz w:val="20"/>
          <w:szCs w:val="20"/>
        </w:rPr>
        <w:t xml:space="preserve">              </w:t>
      </w:r>
      <w:r w:rsidR="00716248">
        <w:rPr>
          <w:rStyle w:val="IntenseEmphasis"/>
          <w:i w:val="0"/>
          <w:iCs w:val="0"/>
          <w:sz w:val="20"/>
          <w:szCs w:val="20"/>
        </w:rPr>
        <w:t xml:space="preserve">     </w:t>
      </w:r>
      <w:r w:rsidR="003239E3">
        <w:rPr>
          <w:rStyle w:val="IntenseEmphasis"/>
          <w:i w:val="0"/>
          <w:iCs w:val="0"/>
          <w:sz w:val="20"/>
          <w:szCs w:val="20"/>
        </w:rPr>
        <w:t xml:space="preserve"> </w:t>
      </w:r>
      <w:r w:rsidRPr="000F2610">
        <w:rPr>
          <w:rStyle w:val="IntenseEmphasis"/>
          <w:i w:val="0"/>
          <w:iCs w:val="0"/>
          <w:sz w:val="20"/>
          <w:szCs w:val="20"/>
        </w:rPr>
        <w:t>February 2001 - August2002 (1 Year &amp;7 months)</w:t>
      </w:r>
    </w:p>
    <w:p w:rsidR="001006AA" w:rsidRPr="00E07871" w:rsidRDefault="001006AA" w:rsidP="000F2610">
      <w:pPr>
        <w:spacing w:after="0" w:line="240" w:lineRule="auto"/>
        <w:rPr>
          <w:rStyle w:val="IntenseEmphasis"/>
          <w:rFonts w:cstheme="minorHAnsi"/>
          <w:i w:val="0"/>
          <w:iCs w:val="0"/>
          <w:sz w:val="8"/>
          <w:szCs w:val="10"/>
        </w:rPr>
      </w:pPr>
    </w:p>
    <w:p w:rsidR="001006AA" w:rsidRPr="000F2610" w:rsidRDefault="001006AA" w:rsidP="000F2610">
      <w:pPr>
        <w:spacing w:after="0" w:line="240" w:lineRule="auto"/>
        <w:rPr>
          <w:rStyle w:val="IntenseEmphasis"/>
          <w:i w:val="0"/>
          <w:iCs w:val="0"/>
          <w:sz w:val="20"/>
          <w:szCs w:val="20"/>
        </w:rPr>
      </w:pPr>
      <w:r w:rsidRPr="000F2610">
        <w:rPr>
          <w:rStyle w:val="IntenseEmphasis"/>
          <w:i w:val="0"/>
          <w:iCs w:val="0"/>
          <w:sz w:val="20"/>
          <w:szCs w:val="20"/>
        </w:rPr>
        <w:t xml:space="preserve">Globenet Information Technology Ltd.: Position: Consultant                                      </w:t>
      </w:r>
      <w:r w:rsidR="00771718" w:rsidRPr="000F2610">
        <w:rPr>
          <w:rStyle w:val="IntenseEmphasis"/>
          <w:i w:val="0"/>
          <w:iCs w:val="0"/>
          <w:sz w:val="20"/>
          <w:szCs w:val="20"/>
        </w:rPr>
        <w:t xml:space="preserve">          </w:t>
      </w:r>
      <w:r w:rsidR="003239E3">
        <w:rPr>
          <w:rStyle w:val="IntenseEmphasis"/>
          <w:i w:val="0"/>
          <w:iCs w:val="0"/>
          <w:sz w:val="20"/>
          <w:szCs w:val="20"/>
        </w:rPr>
        <w:t xml:space="preserve">          </w:t>
      </w:r>
      <w:r w:rsidRPr="000F2610">
        <w:rPr>
          <w:rStyle w:val="IntenseEmphasis"/>
          <w:i w:val="0"/>
          <w:iCs w:val="0"/>
          <w:sz w:val="20"/>
          <w:szCs w:val="20"/>
        </w:rPr>
        <w:t>October 1999–November 2000 (1 Year &amp;</w:t>
      </w:r>
      <w:r w:rsidR="00771718" w:rsidRPr="000F2610">
        <w:rPr>
          <w:rStyle w:val="IntenseEmphasis"/>
          <w:i w:val="0"/>
          <w:iCs w:val="0"/>
          <w:sz w:val="20"/>
          <w:szCs w:val="20"/>
        </w:rPr>
        <w:t xml:space="preserve"> </w:t>
      </w:r>
      <w:r w:rsidRPr="000F2610">
        <w:rPr>
          <w:rStyle w:val="IntenseEmphasis"/>
          <w:i w:val="0"/>
          <w:iCs w:val="0"/>
          <w:sz w:val="20"/>
          <w:szCs w:val="20"/>
        </w:rPr>
        <w:t>1 month)</w:t>
      </w:r>
    </w:p>
    <w:p w:rsidR="005A5CC4" w:rsidRPr="00E07871" w:rsidRDefault="005A5CC4" w:rsidP="000F2610">
      <w:pPr>
        <w:spacing w:after="0" w:line="240" w:lineRule="auto"/>
        <w:rPr>
          <w:rStyle w:val="IntenseEmphasis"/>
          <w:rFonts w:cstheme="minorHAnsi"/>
          <w:i w:val="0"/>
          <w:iCs w:val="0"/>
          <w:sz w:val="8"/>
          <w:szCs w:val="8"/>
        </w:rPr>
      </w:pPr>
    </w:p>
    <w:p w:rsidR="007A107A" w:rsidRPr="000F2610" w:rsidRDefault="007A107A" w:rsidP="00216098">
      <w:pPr>
        <w:spacing w:after="0" w:line="240" w:lineRule="auto"/>
        <w:rPr>
          <w:rStyle w:val="IntenseEmphasis"/>
          <w:i w:val="0"/>
          <w:iCs w:val="0"/>
          <w:sz w:val="20"/>
          <w:szCs w:val="20"/>
        </w:rPr>
      </w:pPr>
      <w:r w:rsidRPr="000F2610">
        <w:rPr>
          <w:rStyle w:val="IntenseEmphasis"/>
          <w:i w:val="0"/>
          <w:iCs w:val="0"/>
          <w:sz w:val="20"/>
          <w:szCs w:val="20"/>
        </w:rPr>
        <w:t xml:space="preserve">Compu Learn Tech Pvt. Ltd &amp; Infer data (Bangalore, Bombay- India)  </w:t>
      </w:r>
      <w:r w:rsidRPr="000F2610">
        <w:rPr>
          <w:rStyle w:val="IntenseEmphasis"/>
          <w:i w:val="0"/>
          <w:iCs w:val="0"/>
          <w:sz w:val="20"/>
          <w:szCs w:val="20"/>
        </w:rPr>
        <w:tab/>
        <w:t xml:space="preserve">                          </w:t>
      </w:r>
      <w:r w:rsidR="00716248">
        <w:rPr>
          <w:rStyle w:val="IntenseEmphasis"/>
          <w:i w:val="0"/>
          <w:iCs w:val="0"/>
          <w:sz w:val="20"/>
          <w:szCs w:val="20"/>
        </w:rPr>
        <w:t xml:space="preserve">           </w:t>
      </w:r>
      <w:r w:rsidR="003239E3">
        <w:rPr>
          <w:rStyle w:val="IntenseEmphasis"/>
          <w:i w:val="0"/>
          <w:iCs w:val="0"/>
          <w:sz w:val="20"/>
          <w:szCs w:val="20"/>
        </w:rPr>
        <w:t xml:space="preserve">       </w:t>
      </w:r>
      <w:r w:rsidR="00216098">
        <w:rPr>
          <w:rStyle w:val="IntenseEmphasis"/>
          <w:i w:val="0"/>
          <w:iCs w:val="0"/>
          <w:sz w:val="20"/>
          <w:szCs w:val="20"/>
        </w:rPr>
        <w:t xml:space="preserve">    </w:t>
      </w:r>
      <w:r w:rsidRPr="000F2610">
        <w:rPr>
          <w:rStyle w:val="IntenseEmphasis"/>
          <w:i w:val="0"/>
          <w:iCs w:val="0"/>
          <w:sz w:val="20"/>
          <w:szCs w:val="20"/>
        </w:rPr>
        <w:t>Jan</w:t>
      </w:r>
      <w:r w:rsidR="00216098">
        <w:rPr>
          <w:rStyle w:val="IntenseEmphasis"/>
          <w:i w:val="0"/>
          <w:iCs w:val="0"/>
          <w:sz w:val="20"/>
          <w:szCs w:val="20"/>
        </w:rPr>
        <w:t>uary</w:t>
      </w:r>
      <w:r w:rsidRPr="000F2610">
        <w:rPr>
          <w:rStyle w:val="IntenseEmphasis"/>
          <w:i w:val="0"/>
          <w:iCs w:val="0"/>
          <w:sz w:val="20"/>
          <w:szCs w:val="20"/>
        </w:rPr>
        <w:t xml:space="preserve"> 1998–September 1999 (1 Year &amp; 9 months)</w:t>
      </w:r>
      <w:r w:rsidR="006E75C7" w:rsidRPr="000F2610">
        <w:rPr>
          <w:rStyle w:val="IntenseEmphasis"/>
          <w:i w:val="0"/>
          <w:iCs w:val="0"/>
          <w:sz w:val="20"/>
          <w:szCs w:val="20"/>
        </w:rPr>
        <w:t xml:space="preserve"> </w:t>
      </w:r>
      <w:r w:rsidRPr="000F2610">
        <w:rPr>
          <w:rStyle w:val="IntenseEmphasis"/>
          <w:i w:val="0"/>
          <w:iCs w:val="0"/>
          <w:sz w:val="20"/>
          <w:szCs w:val="20"/>
        </w:rPr>
        <w:t>Position: Faculty</w:t>
      </w:r>
    </w:p>
    <w:p w:rsidR="007A107A" w:rsidRPr="00E07871" w:rsidRDefault="007A107A" w:rsidP="000F2610">
      <w:pPr>
        <w:spacing w:after="0" w:line="240" w:lineRule="auto"/>
        <w:rPr>
          <w:rStyle w:val="IntenseEmphasis"/>
          <w:rFonts w:cstheme="minorHAnsi"/>
          <w:i w:val="0"/>
          <w:iCs w:val="0"/>
          <w:sz w:val="8"/>
          <w:szCs w:val="10"/>
        </w:rPr>
      </w:pPr>
    </w:p>
    <w:p w:rsidR="00216098" w:rsidRDefault="007A107A" w:rsidP="00216098">
      <w:pPr>
        <w:spacing w:after="0" w:line="240" w:lineRule="auto"/>
        <w:rPr>
          <w:rStyle w:val="IntenseEmphasis"/>
          <w:i w:val="0"/>
          <w:iCs w:val="0"/>
          <w:sz w:val="20"/>
          <w:szCs w:val="20"/>
        </w:rPr>
      </w:pPr>
      <w:r w:rsidRPr="000F2610">
        <w:rPr>
          <w:rStyle w:val="IntenseEmphasis"/>
          <w:i w:val="0"/>
          <w:iCs w:val="0"/>
          <w:sz w:val="20"/>
          <w:szCs w:val="20"/>
        </w:rPr>
        <w:t>Selamat Pharma &amp; Naina Mohammad and Sons -Kuala Lumpur, Malaysia</w:t>
      </w:r>
      <w:r w:rsidR="00216098">
        <w:rPr>
          <w:rStyle w:val="IntenseEmphasis"/>
          <w:i w:val="0"/>
          <w:iCs w:val="0"/>
          <w:sz w:val="20"/>
          <w:szCs w:val="20"/>
        </w:rPr>
        <w:t xml:space="preserve"> </w:t>
      </w:r>
      <w:r w:rsidRPr="000F2610">
        <w:rPr>
          <w:rStyle w:val="IntenseEmphasis"/>
          <w:i w:val="0"/>
          <w:iCs w:val="0"/>
          <w:sz w:val="20"/>
          <w:szCs w:val="20"/>
        </w:rPr>
        <w:t xml:space="preserve">                             </w:t>
      </w:r>
      <w:r w:rsidR="003239E3">
        <w:rPr>
          <w:rStyle w:val="IntenseEmphasis"/>
          <w:i w:val="0"/>
          <w:iCs w:val="0"/>
          <w:sz w:val="20"/>
          <w:szCs w:val="20"/>
        </w:rPr>
        <w:t xml:space="preserve"> </w:t>
      </w:r>
      <w:r w:rsidR="00216098" w:rsidRPr="000F2610">
        <w:rPr>
          <w:rStyle w:val="IntenseEmphasis"/>
          <w:i w:val="0"/>
          <w:iCs w:val="0"/>
          <w:sz w:val="20"/>
          <w:szCs w:val="20"/>
        </w:rPr>
        <w:t>Sept</w:t>
      </w:r>
      <w:r w:rsidR="00216098">
        <w:rPr>
          <w:rStyle w:val="IntenseEmphasis"/>
          <w:i w:val="0"/>
          <w:iCs w:val="0"/>
          <w:sz w:val="20"/>
          <w:szCs w:val="20"/>
        </w:rPr>
        <w:t xml:space="preserve">ember </w:t>
      </w:r>
      <w:r w:rsidR="00216098" w:rsidRPr="000F2610">
        <w:rPr>
          <w:rStyle w:val="IntenseEmphasis"/>
          <w:i w:val="0"/>
          <w:iCs w:val="0"/>
          <w:sz w:val="20"/>
          <w:szCs w:val="20"/>
        </w:rPr>
        <w:t>1996</w:t>
      </w:r>
      <w:r w:rsidRPr="000F2610">
        <w:rPr>
          <w:rStyle w:val="IntenseEmphasis"/>
          <w:i w:val="0"/>
          <w:iCs w:val="0"/>
          <w:sz w:val="20"/>
          <w:szCs w:val="20"/>
        </w:rPr>
        <w:t xml:space="preserve"> to Oct 1997</w:t>
      </w:r>
      <w:r w:rsidR="000A69F6" w:rsidRPr="000F2610">
        <w:rPr>
          <w:rStyle w:val="IntenseEmphasis"/>
          <w:i w:val="0"/>
          <w:iCs w:val="0"/>
          <w:sz w:val="20"/>
          <w:szCs w:val="20"/>
        </w:rPr>
        <w:t xml:space="preserve"> </w:t>
      </w:r>
      <w:r w:rsidR="00BB5E96" w:rsidRPr="000F2610">
        <w:rPr>
          <w:rStyle w:val="IntenseEmphasis"/>
          <w:i w:val="0"/>
          <w:iCs w:val="0"/>
          <w:sz w:val="20"/>
          <w:szCs w:val="20"/>
        </w:rPr>
        <w:t xml:space="preserve">              </w:t>
      </w:r>
    </w:p>
    <w:p w:rsidR="007A107A" w:rsidRPr="000F2610" w:rsidRDefault="007A107A" w:rsidP="00216098">
      <w:pPr>
        <w:spacing w:after="0" w:line="240" w:lineRule="auto"/>
        <w:rPr>
          <w:rStyle w:val="IntenseEmphasis"/>
          <w:i w:val="0"/>
          <w:iCs w:val="0"/>
          <w:sz w:val="20"/>
          <w:szCs w:val="20"/>
        </w:rPr>
      </w:pPr>
      <w:r w:rsidRPr="000F2610">
        <w:rPr>
          <w:rStyle w:val="IntenseEmphasis"/>
          <w:i w:val="0"/>
          <w:iCs w:val="0"/>
          <w:sz w:val="20"/>
          <w:szCs w:val="20"/>
        </w:rPr>
        <w:t>Position: Management Trainee</w:t>
      </w:r>
    </w:p>
    <w:p w:rsidR="00546F00" w:rsidRDefault="00546F00" w:rsidP="000F2610">
      <w:pPr>
        <w:spacing w:after="0" w:line="240" w:lineRule="auto"/>
        <w:rPr>
          <w:rFonts w:eastAsia="Times New Roman" w:cstheme="minorHAnsi"/>
          <w:b/>
          <w:sz w:val="20"/>
          <w:szCs w:val="20"/>
        </w:rPr>
        <w:sectPr w:rsidR="00546F00" w:rsidSect="00546F00">
          <w:type w:val="continuous"/>
          <w:pgSz w:w="12240" w:h="15840"/>
          <w:pgMar w:top="991" w:right="1440" w:bottom="1620" w:left="1440" w:header="446" w:footer="720" w:gutter="0"/>
          <w:cols w:num="2" w:space="720"/>
          <w:docGrid w:linePitch="360"/>
        </w:sectPr>
      </w:pPr>
    </w:p>
    <w:p w:rsidR="004C6C13" w:rsidRDefault="004C6C13" w:rsidP="000F2610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ED1B5B" w:rsidRPr="00E019EF" w:rsidRDefault="00ED1B5B" w:rsidP="00E019EF">
      <w:pPr>
        <w:pStyle w:val="Heading1"/>
        <w:spacing w:before="0"/>
        <w:ind w:left="-720"/>
        <w:rPr>
          <w:rStyle w:val="IntenseEmphasis"/>
          <w:b/>
          <w:bCs/>
          <w:i w:val="0"/>
          <w:iCs w:val="0"/>
          <w:color w:val="auto"/>
          <w:sz w:val="20"/>
          <w:szCs w:val="20"/>
        </w:rPr>
      </w:pPr>
      <w:r w:rsidRPr="00E019EF">
        <w:rPr>
          <w:rStyle w:val="IntenseEmphasis"/>
          <w:b/>
          <w:bCs/>
          <w:i w:val="0"/>
          <w:iCs w:val="0"/>
          <w:color w:val="auto"/>
          <w:sz w:val="20"/>
          <w:szCs w:val="20"/>
        </w:rPr>
        <w:t>Education Details</w:t>
      </w:r>
    </w:p>
    <w:p w:rsidR="00F85D98" w:rsidRPr="00C50E00" w:rsidRDefault="00F85D98" w:rsidP="00403ACD">
      <w:pPr>
        <w:spacing w:after="0" w:line="240" w:lineRule="auto"/>
        <w:ind w:left="-720"/>
        <w:rPr>
          <w:rStyle w:val="IntenseEmphasis"/>
          <w:rFonts w:asciiTheme="majorHAnsi" w:hAnsiTheme="majorHAnsi"/>
          <w:b w:val="0"/>
          <w:bCs w:val="0"/>
          <w:i w:val="0"/>
          <w:iCs w:val="0"/>
          <w:sz w:val="20"/>
          <w:szCs w:val="20"/>
        </w:rPr>
      </w:pPr>
    </w:p>
    <w:p w:rsidR="00C50E00" w:rsidRPr="00971B2A" w:rsidRDefault="00C50E00" w:rsidP="00403ACD">
      <w:pPr>
        <w:spacing w:after="0" w:line="240" w:lineRule="auto"/>
        <w:rPr>
          <w:rStyle w:val="IntenseEmphasis"/>
          <w:b w:val="0"/>
          <w:bCs w:val="0"/>
          <w:i w:val="0"/>
          <w:iCs w:val="0"/>
          <w:sz w:val="20"/>
          <w:szCs w:val="20"/>
        </w:rPr>
        <w:sectPr w:rsidR="00C50E00" w:rsidRPr="00971B2A" w:rsidSect="008A2E03">
          <w:type w:val="continuous"/>
          <w:pgSz w:w="12240" w:h="15840"/>
          <w:pgMar w:top="991" w:right="1440" w:bottom="1620" w:left="1440" w:header="446" w:footer="720" w:gutter="0"/>
          <w:cols w:space="720"/>
          <w:docGrid w:linePitch="360"/>
        </w:sectPr>
      </w:pPr>
    </w:p>
    <w:p w:rsidR="00073C05" w:rsidRPr="006B3541" w:rsidRDefault="00073C05" w:rsidP="000854A8">
      <w:pPr>
        <w:pStyle w:val="ListParagraph"/>
        <w:ind w:left="0"/>
        <w:rPr>
          <w:rFonts w:asciiTheme="minorHAnsi" w:hAnsiTheme="minorHAnsi" w:cstheme="minorHAnsi"/>
          <w:bCs/>
          <w:sz w:val="20"/>
        </w:rPr>
      </w:pPr>
      <w:r w:rsidRPr="006B3541">
        <w:rPr>
          <w:rFonts w:asciiTheme="minorHAnsi" w:hAnsiTheme="minorHAnsi" w:cstheme="minorHAnsi"/>
          <w:bCs/>
          <w:sz w:val="20"/>
        </w:rPr>
        <w:lastRenderedPageBreak/>
        <w:t>Osmania University – Hyderabad, India</w:t>
      </w:r>
    </w:p>
    <w:p w:rsidR="00073C05" w:rsidRDefault="00073C05" w:rsidP="000854A8">
      <w:pPr>
        <w:pStyle w:val="ListParagraph"/>
        <w:ind w:left="0"/>
        <w:rPr>
          <w:rFonts w:asciiTheme="minorHAnsi" w:hAnsiTheme="minorHAnsi" w:cstheme="minorHAnsi"/>
          <w:bCs/>
          <w:sz w:val="20"/>
        </w:rPr>
      </w:pPr>
      <w:r w:rsidRPr="006B3541">
        <w:rPr>
          <w:rFonts w:asciiTheme="minorHAnsi" w:hAnsiTheme="minorHAnsi" w:cstheme="minorHAnsi"/>
          <w:bCs/>
          <w:sz w:val="20"/>
        </w:rPr>
        <w:t>2 Years Distance Education - 1992 to 1994</w:t>
      </w:r>
    </w:p>
    <w:p w:rsidR="000854A8" w:rsidRPr="006D0A5A" w:rsidRDefault="000854A8" w:rsidP="000854A8">
      <w:pPr>
        <w:pStyle w:val="ListParagraph"/>
        <w:ind w:left="0"/>
        <w:rPr>
          <w:rFonts w:asciiTheme="minorHAnsi" w:hAnsiTheme="minorHAnsi" w:cstheme="minorHAnsi"/>
          <w:b/>
          <w:sz w:val="16"/>
          <w:szCs w:val="16"/>
        </w:rPr>
      </w:pPr>
    </w:p>
    <w:p w:rsidR="000854A8" w:rsidRDefault="00073C05" w:rsidP="000854A8">
      <w:pPr>
        <w:pStyle w:val="ListParagraph"/>
        <w:ind w:left="0"/>
        <w:rPr>
          <w:rFonts w:asciiTheme="minorHAnsi" w:hAnsiTheme="minorHAnsi" w:cstheme="minorHAnsi"/>
          <w:bCs/>
          <w:sz w:val="20"/>
        </w:rPr>
      </w:pPr>
      <w:r w:rsidRPr="008770CC">
        <w:rPr>
          <w:rFonts w:asciiTheme="minorHAnsi" w:hAnsiTheme="minorHAnsi" w:cstheme="minorHAnsi"/>
          <w:b/>
          <w:sz w:val="20"/>
        </w:rPr>
        <w:t>Post Graduate</w:t>
      </w:r>
      <w:r w:rsidRPr="006B3541">
        <w:rPr>
          <w:rFonts w:asciiTheme="minorHAnsi" w:hAnsiTheme="minorHAnsi" w:cstheme="minorHAnsi"/>
          <w:bCs/>
          <w:sz w:val="20"/>
        </w:rPr>
        <w:t xml:space="preserve">- Master of Arts (MA) </w:t>
      </w:r>
    </w:p>
    <w:p w:rsidR="00544417" w:rsidRPr="000854A8" w:rsidRDefault="00073C05" w:rsidP="000854A8">
      <w:pPr>
        <w:pStyle w:val="ListParagraph"/>
        <w:ind w:left="0"/>
        <w:rPr>
          <w:rFonts w:asciiTheme="minorHAnsi" w:hAnsiTheme="minorHAnsi" w:cstheme="minorHAnsi"/>
          <w:bCs/>
          <w:sz w:val="20"/>
        </w:rPr>
      </w:pPr>
      <w:r w:rsidRPr="006B3541">
        <w:rPr>
          <w:rFonts w:asciiTheme="minorHAnsi" w:hAnsiTheme="minorHAnsi" w:cstheme="minorHAnsi"/>
          <w:bCs/>
          <w:sz w:val="20"/>
        </w:rPr>
        <w:t>in Public Administration</w:t>
      </w:r>
      <w:r w:rsidR="000854A8">
        <w:rPr>
          <w:rFonts w:asciiTheme="minorHAnsi" w:hAnsiTheme="minorHAnsi" w:cstheme="minorHAnsi"/>
          <w:bCs/>
          <w:sz w:val="20"/>
        </w:rPr>
        <w:t xml:space="preserve"> </w:t>
      </w:r>
      <w:r w:rsidR="00544417" w:rsidRPr="000854A8">
        <w:rPr>
          <w:rFonts w:asciiTheme="minorHAnsi" w:hAnsiTheme="minorHAnsi" w:cstheme="minorHAnsi"/>
          <w:bCs/>
          <w:sz w:val="20"/>
        </w:rPr>
        <w:t>Personnel Management</w:t>
      </w:r>
    </w:p>
    <w:p w:rsidR="00073C05" w:rsidRPr="006B3541" w:rsidRDefault="00073C05" w:rsidP="00544417">
      <w:pPr>
        <w:pStyle w:val="ListParagraph"/>
        <w:ind w:left="0"/>
        <w:rPr>
          <w:rFonts w:asciiTheme="minorHAnsi" w:hAnsiTheme="minorHAnsi" w:cstheme="minorHAnsi"/>
          <w:bCs/>
          <w:sz w:val="20"/>
        </w:rPr>
      </w:pPr>
      <w:r w:rsidRPr="006B3541">
        <w:rPr>
          <w:rFonts w:asciiTheme="minorHAnsi" w:hAnsiTheme="minorHAnsi" w:cstheme="minorHAnsi"/>
          <w:bCs/>
          <w:sz w:val="20"/>
        </w:rPr>
        <w:lastRenderedPageBreak/>
        <w:t>Osmania University – Hyderabad, India</w:t>
      </w:r>
    </w:p>
    <w:p w:rsidR="00073C05" w:rsidRDefault="00073C05" w:rsidP="004C6C13">
      <w:pPr>
        <w:pStyle w:val="ListParagraph"/>
        <w:ind w:left="0"/>
        <w:rPr>
          <w:rFonts w:asciiTheme="minorHAnsi" w:hAnsiTheme="minorHAnsi" w:cstheme="minorHAnsi"/>
          <w:bCs/>
          <w:sz w:val="20"/>
        </w:rPr>
      </w:pPr>
      <w:r w:rsidRPr="006B3541">
        <w:rPr>
          <w:rFonts w:asciiTheme="minorHAnsi" w:hAnsiTheme="minorHAnsi" w:cstheme="minorHAnsi"/>
          <w:bCs/>
          <w:sz w:val="20"/>
        </w:rPr>
        <w:t>3 Years Full Time Education - 1989 to 1992</w:t>
      </w:r>
    </w:p>
    <w:p w:rsidR="000854A8" w:rsidRPr="006D0A5A" w:rsidRDefault="000854A8" w:rsidP="004C6C13">
      <w:pPr>
        <w:pStyle w:val="ListParagraph"/>
        <w:ind w:left="0"/>
        <w:rPr>
          <w:rFonts w:asciiTheme="minorHAnsi" w:hAnsiTheme="minorHAnsi" w:cstheme="minorHAnsi"/>
          <w:b/>
          <w:sz w:val="16"/>
          <w:szCs w:val="16"/>
        </w:rPr>
      </w:pPr>
    </w:p>
    <w:p w:rsidR="00073C05" w:rsidRPr="006B3541" w:rsidRDefault="00073C05" w:rsidP="004C6C13">
      <w:pPr>
        <w:pStyle w:val="ListParagraph"/>
        <w:ind w:left="0"/>
        <w:rPr>
          <w:rFonts w:asciiTheme="minorHAnsi" w:hAnsiTheme="minorHAnsi" w:cstheme="minorHAnsi"/>
          <w:bCs/>
          <w:sz w:val="20"/>
        </w:rPr>
      </w:pPr>
      <w:r w:rsidRPr="008770CC">
        <w:rPr>
          <w:rFonts w:asciiTheme="minorHAnsi" w:hAnsiTheme="minorHAnsi" w:cstheme="minorHAnsi"/>
          <w:b/>
          <w:sz w:val="20"/>
        </w:rPr>
        <w:t>Graduate</w:t>
      </w:r>
      <w:r w:rsidRPr="006B3541">
        <w:rPr>
          <w:rFonts w:asciiTheme="minorHAnsi" w:hAnsiTheme="minorHAnsi" w:cstheme="minorHAnsi"/>
          <w:bCs/>
          <w:sz w:val="20"/>
        </w:rPr>
        <w:t xml:space="preserve"> - Bachelor of Commerce (B. Com</w:t>
      </w:r>
      <w:r w:rsidR="00544417" w:rsidRPr="006B3541">
        <w:rPr>
          <w:rFonts w:asciiTheme="minorHAnsi" w:hAnsiTheme="minorHAnsi" w:cstheme="minorHAnsi"/>
          <w:bCs/>
          <w:sz w:val="20"/>
        </w:rPr>
        <w:t>- Regular</w:t>
      </w:r>
      <w:r w:rsidRPr="006B3541">
        <w:rPr>
          <w:rFonts w:asciiTheme="minorHAnsi" w:hAnsiTheme="minorHAnsi" w:cstheme="minorHAnsi"/>
          <w:bCs/>
          <w:sz w:val="20"/>
        </w:rPr>
        <w:t>)</w:t>
      </w:r>
    </w:p>
    <w:p w:rsidR="004C6C13" w:rsidRPr="006B3541" w:rsidRDefault="004C6C13" w:rsidP="00073C05">
      <w:pPr>
        <w:pStyle w:val="ListParagraph"/>
        <w:ind w:left="-360"/>
        <w:rPr>
          <w:rFonts w:asciiTheme="minorHAnsi" w:hAnsiTheme="minorHAnsi" w:cstheme="minorHAnsi"/>
          <w:bCs/>
          <w:sz w:val="20"/>
        </w:rPr>
        <w:sectPr w:rsidR="004C6C13" w:rsidRPr="006B3541" w:rsidSect="004C6C13">
          <w:type w:val="continuous"/>
          <w:pgSz w:w="12240" w:h="15840"/>
          <w:pgMar w:top="634" w:right="1440" w:bottom="994" w:left="1440" w:header="446" w:footer="720" w:gutter="0"/>
          <w:cols w:num="2" w:space="720"/>
          <w:docGrid w:linePitch="360"/>
        </w:sectPr>
      </w:pPr>
    </w:p>
    <w:p w:rsidR="009E43D3" w:rsidRDefault="009E43D3" w:rsidP="00861028">
      <w:pPr>
        <w:spacing w:after="0"/>
        <w:ind w:left="-720"/>
        <w:rPr>
          <w:b/>
          <w:sz w:val="20"/>
        </w:rPr>
      </w:pPr>
    </w:p>
    <w:p w:rsidR="000854A8" w:rsidRDefault="000854A8" w:rsidP="00861028">
      <w:pPr>
        <w:spacing w:after="0"/>
        <w:ind w:left="-720"/>
        <w:rPr>
          <w:b/>
          <w:sz w:val="20"/>
        </w:rPr>
        <w:sectPr w:rsidR="000854A8" w:rsidSect="00C1210F">
          <w:type w:val="continuous"/>
          <w:pgSz w:w="12240" w:h="15840"/>
          <w:pgMar w:top="634" w:right="1440" w:bottom="1800" w:left="1440" w:header="446" w:footer="720" w:gutter="0"/>
          <w:cols w:space="720"/>
          <w:docGrid w:linePitch="360"/>
        </w:sectPr>
      </w:pPr>
    </w:p>
    <w:p w:rsidR="00861028" w:rsidRPr="00007F17" w:rsidRDefault="00861028" w:rsidP="006F0F6B">
      <w:pPr>
        <w:spacing w:after="0"/>
        <w:rPr>
          <w:b/>
          <w:sz w:val="20"/>
        </w:rPr>
      </w:pPr>
      <w:r w:rsidRPr="00007F17">
        <w:rPr>
          <w:b/>
          <w:sz w:val="20"/>
        </w:rPr>
        <w:lastRenderedPageBreak/>
        <w:t>Infer Data Institute / India, Hyderabad</w:t>
      </w:r>
    </w:p>
    <w:p w:rsidR="000854A8" w:rsidRDefault="000854A8" w:rsidP="006F0F6B">
      <w:pPr>
        <w:pStyle w:val="ListParagraph"/>
        <w:ind w:left="0"/>
        <w:rPr>
          <w:rFonts w:asciiTheme="minorHAnsi" w:hAnsiTheme="minorHAnsi"/>
          <w:b/>
          <w:sz w:val="20"/>
        </w:rPr>
      </w:pPr>
      <w:r w:rsidRPr="00EF6DB3">
        <w:rPr>
          <w:rFonts w:asciiTheme="minorHAnsi" w:hAnsiTheme="minorHAnsi"/>
          <w:b/>
          <w:sz w:val="20"/>
        </w:rPr>
        <w:t xml:space="preserve">1997 </w:t>
      </w:r>
      <w:r>
        <w:rPr>
          <w:rFonts w:asciiTheme="minorHAnsi" w:hAnsiTheme="minorHAnsi"/>
          <w:b/>
          <w:sz w:val="20"/>
        </w:rPr>
        <w:t>–</w:t>
      </w:r>
      <w:r w:rsidRPr="00EF6DB3">
        <w:rPr>
          <w:rFonts w:asciiTheme="minorHAnsi" w:hAnsiTheme="minorHAnsi"/>
          <w:b/>
          <w:sz w:val="20"/>
        </w:rPr>
        <w:t xml:space="preserve"> 199</w:t>
      </w:r>
      <w:r>
        <w:rPr>
          <w:rFonts w:asciiTheme="minorHAnsi" w:hAnsiTheme="minorHAnsi"/>
          <w:b/>
          <w:sz w:val="20"/>
        </w:rPr>
        <w:t>7</w:t>
      </w:r>
    </w:p>
    <w:p w:rsidR="00512BE1" w:rsidRDefault="00861028" w:rsidP="006F0F6B">
      <w:pPr>
        <w:pStyle w:val="ListParagraph"/>
        <w:ind w:left="0"/>
        <w:rPr>
          <w:rFonts w:asciiTheme="minorHAnsi" w:hAnsiTheme="minorHAnsi"/>
          <w:sz w:val="20"/>
        </w:rPr>
      </w:pPr>
      <w:r w:rsidRPr="00234985">
        <w:rPr>
          <w:rFonts w:asciiTheme="minorHAnsi" w:hAnsiTheme="minorHAnsi"/>
          <w:sz w:val="20"/>
        </w:rPr>
        <w:t>Oracle Financials General Ledger, Accounts</w:t>
      </w:r>
      <w:r w:rsidRPr="00037FAB">
        <w:rPr>
          <w:rFonts w:asciiTheme="minorHAnsi" w:hAnsiTheme="minorHAnsi"/>
          <w:sz w:val="20"/>
        </w:rPr>
        <w:t xml:space="preserve"> Payables, Accounts Receivables, Fixed</w:t>
      </w:r>
      <w:r w:rsidR="00512BE1">
        <w:rPr>
          <w:rFonts w:asciiTheme="minorHAnsi" w:hAnsiTheme="minorHAnsi"/>
          <w:sz w:val="20"/>
        </w:rPr>
        <w:t xml:space="preserve"> </w:t>
      </w:r>
      <w:r w:rsidRPr="00037FAB">
        <w:rPr>
          <w:rFonts w:asciiTheme="minorHAnsi" w:hAnsiTheme="minorHAnsi"/>
          <w:sz w:val="20"/>
        </w:rPr>
        <w:t xml:space="preserve">Assets, System Administration </w:t>
      </w:r>
    </w:p>
    <w:p w:rsidR="00401E98" w:rsidRDefault="00401E98" w:rsidP="00512BE1">
      <w:pPr>
        <w:pStyle w:val="ListParagraph"/>
        <w:ind w:left="-720"/>
        <w:rPr>
          <w:rFonts w:asciiTheme="minorHAnsi" w:hAnsiTheme="minorHAnsi"/>
          <w:b/>
          <w:sz w:val="20"/>
        </w:rPr>
      </w:pPr>
    </w:p>
    <w:p w:rsidR="00401E98" w:rsidRPr="00401E98" w:rsidRDefault="00401E98" w:rsidP="000854A8">
      <w:pPr>
        <w:pStyle w:val="ListParagraph"/>
        <w:ind w:left="0"/>
        <w:rPr>
          <w:rFonts w:asciiTheme="minorHAnsi" w:hAnsiTheme="minorHAnsi"/>
          <w:bCs/>
          <w:sz w:val="20"/>
        </w:rPr>
      </w:pPr>
      <w:r w:rsidRPr="00401E98">
        <w:rPr>
          <w:rFonts w:asciiTheme="minorHAnsi" w:hAnsiTheme="minorHAnsi"/>
          <w:bCs/>
          <w:sz w:val="20"/>
        </w:rPr>
        <w:t>10.6 CUI Character Union Interface and</w:t>
      </w:r>
    </w:p>
    <w:p w:rsidR="00401E98" w:rsidRPr="00401E98" w:rsidRDefault="00401E98" w:rsidP="000854A8">
      <w:pPr>
        <w:pStyle w:val="ListParagraph"/>
        <w:ind w:left="0"/>
        <w:rPr>
          <w:rFonts w:asciiTheme="minorHAnsi" w:hAnsiTheme="minorHAnsi"/>
          <w:bCs/>
          <w:sz w:val="20"/>
        </w:rPr>
      </w:pPr>
      <w:r w:rsidRPr="00401E98">
        <w:rPr>
          <w:rFonts w:asciiTheme="minorHAnsi" w:hAnsiTheme="minorHAnsi"/>
          <w:bCs/>
          <w:sz w:val="20"/>
        </w:rPr>
        <w:t>10.7 CUI &amp; GUI Character Union Interface and Graphical Union Interface</w:t>
      </w:r>
    </w:p>
    <w:p w:rsidR="000854A8" w:rsidRDefault="000854A8" w:rsidP="00512BE1">
      <w:pPr>
        <w:pStyle w:val="ListParagraph"/>
        <w:ind w:left="-720"/>
        <w:rPr>
          <w:rFonts w:asciiTheme="minorHAnsi" w:hAnsiTheme="minorHAnsi"/>
          <w:b/>
          <w:sz w:val="20"/>
        </w:rPr>
        <w:sectPr w:rsidR="000854A8" w:rsidSect="000854A8">
          <w:type w:val="continuous"/>
          <w:pgSz w:w="12240" w:h="15840"/>
          <w:pgMar w:top="634" w:right="1440" w:bottom="1800" w:left="1440" w:header="446" w:footer="720" w:gutter="0"/>
          <w:cols w:num="2" w:space="720"/>
          <w:docGrid w:linePitch="360"/>
        </w:sectPr>
      </w:pPr>
    </w:p>
    <w:p w:rsidR="008E4FF4" w:rsidRDefault="008E4FF4" w:rsidP="00512BE1">
      <w:pPr>
        <w:pStyle w:val="ListParagraph"/>
        <w:ind w:left="-720"/>
        <w:rPr>
          <w:rFonts w:asciiTheme="minorHAnsi" w:hAnsiTheme="minorHAnsi"/>
          <w:b/>
          <w:sz w:val="20"/>
        </w:rPr>
      </w:pPr>
    </w:p>
    <w:p w:rsidR="00856F5B" w:rsidRDefault="00856F5B" w:rsidP="00856F5B">
      <w:pPr>
        <w:pStyle w:val="Heading3"/>
        <w:spacing w:before="0"/>
        <w:ind w:left="-720" w:right="-720"/>
        <w:rPr>
          <w:b/>
          <w:color w:val="auto"/>
          <w:sz w:val="20"/>
          <w:szCs w:val="20"/>
          <w:u w:val="single"/>
          <w:lang w:val="en-ZA"/>
        </w:rPr>
      </w:pPr>
    </w:p>
    <w:p w:rsidR="00856F5B" w:rsidRPr="005B35E5" w:rsidRDefault="00856F5B" w:rsidP="0066590B">
      <w:pPr>
        <w:pStyle w:val="Heading3"/>
        <w:spacing w:before="0"/>
        <w:ind w:left="-720"/>
        <w:rPr>
          <w:rStyle w:val="IntenseEmphasis"/>
          <w:i w:val="0"/>
          <w:iCs w:val="0"/>
          <w:color w:val="auto"/>
          <w:sz w:val="20"/>
          <w:szCs w:val="20"/>
        </w:rPr>
      </w:pPr>
      <w:r w:rsidRPr="005B35E5">
        <w:rPr>
          <w:rStyle w:val="IntenseEmphasis"/>
          <w:i w:val="0"/>
          <w:iCs w:val="0"/>
          <w:color w:val="auto"/>
          <w:sz w:val="20"/>
          <w:szCs w:val="20"/>
        </w:rPr>
        <w:t>Implementation experience for Business Processes</w:t>
      </w:r>
    </w:p>
    <w:p w:rsidR="00856F5B" w:rsidRPr="006469F0" w:rsidRDefault="00856F5B" w:rsidP="00856F5B">
      <w:pPr>
        <w:spacing w:after="0"/>
        <w:ind w:left="-720"/>
        <w:rPr>
          <w:b/>
          <w:bCs/>
          <w:sz w:val="20"/>
          <w:szCs w:val="20"/>
          <w:lang w:val="en-ZA"/>
        </w:rPr>
      </w:pPr>
      <w:r w:rsidRPr="006469F0">
        <w:rPr>
          <w:b/>
          <w:bCs/>
          <w:sz w:val="20"/>
          <w:szCs w:val="20"/>
          <w:lang w:val="en-ZA"/>
        </w:rPr>
        <w:t>Financials and Management Accounting</w:t>
      </w:r>
    </w:p>
    <w:p w:rsidR="00BF3615" w:rsidRDefault="00856F5B" w:rsidP="00CA1C3B">
      <w:pPr>
        <w:pStyle w:val="ListParagraph"/>
        <w:numPr>
          <w:ilvl w:val="0"/>
          <w:numId w:val="16"/>
        </w:numPr>
        <w:ind w:left="-360" w:firstLine="0"/>
        <w:rPr>
          <w:rFonts w:asciiTheme="minorHAnsi" w:hAnsiTheme="minorHAnsi" w:cstheme="minorHAnsi"/>
          <w:sz w:val="20"/>
          <w:szCs w:val="22"/>
        </w:rPr>
      </w:pPr>
      <w:r w:rsidRPr="00CA1C3B">
        <w:rPr>
          <w:rFonts w:asciiTheme="minorHAnsi" w:hAnsiTheme="minorHAnsi" w:cstheme="minorHAnsi"/>
          <w:sz w:val="20"/>
          <w:szCs w:val="22"/>
        </w:rPr>
        <w:t>R 2 R</w:t>
      </w:r>
      <w:r w:rsidR="00965C50" w:rsidRPr="00CA1C3B">
        <w:rPr>
          <w:rFonts w:asciiTheme="minorHAnsi" w:hAnsiTheme="minorHAnsi" w:cstheme="minorHAnsi"/>
          <w:sz w:val="20"/>
          <w:szCs w:val="22"/>
        </w:rPr>
        <w:t xml:space="preserve">  And </w:t>
      </w:r>
      <w:r w:rsidRPr="00CA1C3B">
        <w:rPr>
          <w:rFonts w:asciiTheme="minorHAnsi" w:hAnsiTheme="minorHAnsi" w:cstheme="minorHAnsi"/>
          <w:sz w:val="20"/>
          <w:szCs w:val="22"/>
        </w:rPr>
        <w:t xml:space="preserve">P 2 P </w:t>
      </w:r>
      <w:r w:rsidR="00965C50" w:rsidRPr="00CA1C3B">
        <w:rPr>
          <w:rFonts w:asciiTheme="minorHAnsi" w:hAnsiTheme="minorHAnsi" w:cstheme="minorHAnsi"/>
          <w:sz w:val="20"/>
          <w:szCs w:val="22"/>
        </w:rPr>
        <w:t xml:space="preserve">And </w:t>
      </w:r>
      <w:r w:rsidRPr="00CA1C3B">
        <w:rPr>
          <w:rFonts w:asciiTheme="minorHAnsi" w:hAnsiTheme="minorHAnsi" w:cstheme="minorHAnsi"/>
          <w:sz w:val="20"/>
          <w:szCs w:val="22"/>
        </w:rPr>
        <w:t>C 2 C - Orientation towards</w:t>
      </w:r>
    </w:p>
    <w:p w:rsidR="00856F5B" w:rsidRPr="00CA1C3B" w:rsidRDefault="00BF3615" w:rsidP="00BF3615">
      <w:pPr>
        <w:pStyle w:val="ListParagraph"/>
        <w:ind w:left="-36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       </w:t>
      </w:r>
      <w:r w:rsidR="00856F5B" w:rsidRPr="00CA1C3B">
        <w:rPr>
          <w:rFonts w:asciiTheme="minorHAnsi" w:hAnsiTheme="minorHAnsi" w:cstheme="minorHAnsi"/>
          <w:sz w:val="20"/>
          <w:szCs w:val="22"/>
        </w:rPr>
        <w:t xml:space="preserve"> Order to Cash Process</w:t>
      </w:r>
    </w:p>
    <w:p w:rsidR="00435415" w:rsidRPr="00435415" w:rsidRDefault="00856F5B" w:rsidP="00CA1C3B">
      <w:pPr>
        <w:pStyle w:val="ListParagraph"/>
        <w:numPr>
          <w:ilvl w:val="0"/>
          <w:numId w:val="16"/>
        </w:numPr>
        <w:ind w:left="-360" w:firstLine="0"/>
        <w:rPr>
          <w:rFonts w:asciiTheme="minorHAnsi" w:hAnsiTheme="minorHAnsi"/>
          <w:sz w:val="20"/>
        </w:rPr>
      </w:pPr>
      <w:r w:rsidRPr="00CA1C3B">
        <w:rPr>
          <w:rFonts w:asciiTheme="minorHAnsi" w:hAnsiTheme="minorHAnsi" w:cstheme="minorHAnsi"/>
          <w:sz w:val="20"/>
          <w:szCs w:val="22"/>
        </w:rPr>
        <w:t>Asset Management</w:t>
      </w:r>
      <w:r w:rsidR="00435415">
        <w:rPr>
          <w:rFonts w:asciiTheme="minorHAnsi" w:hAnsiTheme="minorHAnsi" w:cstheme="minorHAnsi"/>
          <w:sz w:val="20"/>
          <w:szCs w:val="22"/>
        </w:rPr>
        <w:t xml:space="preserve"> – Enterprise Assets, Fixed </w:t>
      </w:r>
    </w:p>
    <w:p w:rsidR="00856F5B" w:rsidRPr="00EF6DB3" w:rsidRDefault="00435415" w:rsidP="00435415">
      <w:pPr>
        <w:pStyle w:val="ListParagraph"/>
        <w:ind w:left="-360"/>
        <w:rPr>
          <w:rFonts w:asciiTheme="minorHAnsi" w:hAnsiTheme="minorHAnsi"/>
          <w:sz w:val="20"/>
        </w:rPr>
      </w:pPr>
      <w:r>
        <w:rPr>
          <w:rFonts w:asciiTheme="minorHAnsi" w:hAnsiTheme="minorHAnsi" w:cstheme="minorHAnsi"/>
          <w:sz w:val="20"/>
          <w:szCs w:val="22"/>
        </w:rPr>
        <w:t xml:space="preserve">        Assets, Current Assets</w:t>
      </w:r>
    </w:p>
    <w:p w:rsidR="00856F5B" w:rsidRPr="006469F0" w:rsidRDefault="00856F5B" w:rsidP="00856F5B">
      <w:pPr>
        <w:pStyle w:val="ListParagraph"/>
        <w:ind w:left="-720"/>
        <w:rPr>
          <w:rFonts w:asciiTheme="minorHAnsi" w:hAnsiTheme="minorHAnsi"/>
          <w:b/>
          <w:bCs/>
          <w:sz w:val="20"/>
        </w:rPr>
      </w:pPr>
      <w:r w:rsidRPr="006469F0">
        <w:rPr>
          <w:rFonts w:asciiTheme="minorHAnsi" w:hAnsiTheme="minorHAnsi"/>
          <w:b/>
          <w:bCs/>
          <w:sz w:val="20"/>
        </w:rPr>
        <w:t>Distribution</w:t>
      </w:r>
    </w:p>
    <w:p w:rsidR="00856F5B" w:rsidRPr="00CA1C3B" w:rsidRDefault="00856F5B" w:rsidP="00CA1C3B">
      <w:pPr>
        <w:pStyle w:val="ListParagraph"/>
        <w:numPr>
          <w:ilvl w:val="0"/>
          <w:numId w:val="16"/>
        </w:numPr>
        <w:ind w:left="-360" w:firstLine="0"/>
        <w:rPr>
          <w:rFonts w:asciiTheme="minorHAnsi" w:hAnsiTheme="minorHAnsi" w:cstheme="minorHAnsi"/>
          <w:sz w:val="20"/>
          <w:szCs w:val="22"/>
        </w:rPr>
      </w:pPr>
      <w:r w:rsidRPr="00CA1C3B">
        <w:rPr>
          <w:rFonts w:asciiTheme="minorHAnsi" w:hAnsiTheme="minorHAnsi" w:cstheme="minorHAnsi"/>
          <w:sz w:val="20"/>
          <w:szCs w:val="22"/>
        </w:rPr>
        <w:t>Source PR to RFQ to RFP to Quote Analysis</w:t>
      </w:r>
    </w:p>
    <w:p w:rsidR="00BF3615" w:rsidRDefault="00856F5B" w:rsidP="00CA1C3B">
      <w:pPr>
        <w:pStyle w:val="ListParagraph"/>
        <w:numPr>
          <w:ilvl w:val="0"/>
          <w:numId w:val="16"/>
        </w:numPr>
        <w:ind w:left="-360" w:firstLine="0"/>
        <w:rPr>
          <w:rFonts w:asciiTheme="minorHAnsi" w:hAnsiTheme="minorHAnsi" w:cstheme="minorHAnsi"/>
          <w:sz w:val="20"/>
          <w:szCs w:val="22"/>
        </w:rPr>
      </w:pPr>
      <w:r w:rsidRPr="00CA1C3B">
        <w:rPr>
          <w:rFonts w:asciiTheme="minorHAnsi" w:hAnsiTheme="minorHAnsi" w:cstheme="minorHAnsi"/>
          <w:sz w:val="20"/>
          <w:szCs w:val="22"/>
        </w:rPr>
        <w:t>PO to Receipts (Corrections and Returns) to</w:t>
      </w:r>
    </w:p>
    <w:p w:rsidR="00856F5B" w:rsidRPr="00CA1C3B" w:rsidRDefault="00BF3615" w:rsidP="00BF3615">
      <w:pPr>
        <w:pStyle w:val="ListParagraph"/>
        <w:ind w:left="-36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        </w:t>
      </w:r>
      <w:r w:rsidR="00856F5B" w:rsidRPr="00CA1C3B">
        <w:rPr>
          <w:rFonts w:asciiTheme="minorHAnsi" w:hAnsiTheme="minorHAnsi" w:cstheme="minorHAnsi"/>
          <w:sz w:val="20"/>
          <w:szCs w:val="22"/>
        </w:rPr>
        <w:t>Inspection to Delivery</w:t>
      </w:r>
    </w:p>
    <w:p w:rsidR="00856F5B" w:rsidRPr="00CA1C3B" w:rsidRDefault="00856F5B" w:rsidP="00CA1C3B">
      <w:pPr>
        <w:pStyle w:val="ListParagraph"/>
        <w:numPr>
          <w:ilvl w:val="0"/>
          <w:numId w:val="16"/>
        </w:numPr>
        <w:ind w:left="-360" w:firstLine="0"/>
        <w:rPr>
          <w:rFonts w:asciiTheme="minorHAnsi" w:hAnsiTheme="minorHAnsi" w:cstheme="minorHAnsi"/>
          <w:sz w:val="20"/>
          <w:szCs w:val="22"/>
        </w:rPr>
      </w:pPr>
      <w:r w:rsidRPr="00CA1C3B">
        <w:rPr>
          <w:rFonts w:asciiTheme="minorHAnsi" w:hAnsiTheme="minorHAnsi" w:cstheme="minorHAnsi"/>
          <w:sz w:val="20"/>
          <w:szCs w:val="22"/>
        </w:rPr>
        <w:t>Miscellaneous Issue and Receipt</w:t>
      </w:r>
    </w:p>
    <w:p w:rsidR="00BF3615" w:rsidRDefault="00856F5B" w:rsidP="00CA1C3B">
      <w:pPr>
        <w:pStyle w:val="ListParagraph"/>
        <w:numPr>
          <w:ilvl w:val="0"/>
          <w:numId w:val="16"/>
        </w:numPr>
        <w:ind w:left="-360" w:firstLine="0"/>
        <w:rPr>
          <w:rFonts w:asciiTheme="minorHAnsi" w:hAnsiTheme="minorHAnsi" w:cstheme="minorHAnsi"/>
          <w:sz w:val="20"/>
          <w:szCs w:val="22"/>
        </w:rPr>
      </w:pPr>
      <w:r w:rsidRPr="00CA1C3B">
        <w:rPr>
          <w:rFonts w:asciiTheme="minorHAnsi" w:hAnsiTheme="minorHAnsi" w:cstheme="minorHAnsi"/>
          <w:sz w:val="20"/>
          <w:szCs w:val="22"/>
        </w:rPr>
        <w:t>Costi</w:t>
      </w:r>
      <w:r w:rsidR="00BF3615">
        <w:rPr>
          <w:rFonts w:asciiTheme="minorHAnsi" w:hAnsiTheme="minorHAnsi" w:cstheme="minorHAnsi"/>
          <w:sz w:val="20"/>
          <w:szCs w:val="22"/>
        </w:rPr>
        <w:t xml:space="preserve">ng Methods Weighted Average and  </w:t>
      </w:r>
    </w:p>
    <w:p w:rsidR="00856F5B" w:rsidRPr="00CA1C3B" w:rsidRDefault="00BF3615" w:rsidP="00FD62B7">
      <w:pPr>
        <w:pStyle w:val="ListParagraph"/>
        <w:ind w:left="-36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        </w:t>
      </w:r>
      <w:r w:rsidR="00856F5B" w:rsidRPr="00CA1C3B">
        <w:rPr>
          <w:rFonts w:asciiTheme="minorHAnsi" w:hAnsiTheme="minorHAnsi" w:cstheme="minorHAnsi"/>
          <w:sz w:val="20"/>
          <w:szCs w:val="22"/>
        </w:rPr>
        <w:t>Identifiable Costing</w:t>
      </w:r>
    </w:p>
    <w:p w:rsidR="00856F5B" w:rsidRPr="00CA1C3B" w:rsidRDefault="00856F5B" w:rsidP="00CA1C3B">
      <w:pPr>
        <w:pStyle w:val="ListParagraph"/>
        <w:numPr>
          <w:ilvl w:val="0"/>
          <w:numId w:val="16"/>
        </w:numPr>
        <w:ind w:left="-360" w:firstLine="0"/>
        <w:rPr>
          <w:rFonts w:asciiTheme="minorHAnsi" w:hAnsiTheme="minorHAnsi" w:cstheme="minorHAnsi"/>
          <w:sz w:val="20"/>
          <w:szCs w:val="22"/>
        </w:rPr>
      </w:pPr>
      <w:r w:rsidRPr="00CA1C3B">
        <w:rPr>
          <w:rFonts w:asciiTheme="minorHAnsi" w:hAnsiTheme="minorHAnsi" w:cstheme="minorHAnsi"/>
          <w:sz w:val="20"/>
          <w:szCs w:val="22"/>
        </w:rPr>
        <w:t>Plan and Replenish</w:t>
      </w:r>
    </w:p>
    <w:p w:rsidR="00856F5B" w:rsidRPr="00CA1C3B" w:rsidRDefault="00856F5B" w:rsidP="00CA1C3B">
      <w:pPr>
        <w:pStyle w:val="ListParagraph"/>
        <w:numPr>
          <w:ilvl w:val="0"/>
          <w:numId w:val="16"/>
        </w:numPr>
        <w:ind w:left="-360" w:firstLine="0"/>
        <w:rPr>
          <w:rFonts w:asciiTheme="minorHAnsi" w:hAnsiTheme="minorHAnsi" w:cstheme="minorHAnsi"/>
          <w:sz w:val="20"/>
          <w:szCs w:val="22"/>
        </w:rPr>
      </w:pPr>
      <w:r w:rsidRPr="00CA1C3B">
        <w:rPr>
          <w:rFonts w:asciiTheme="minorHAnsi" w:hAnsiTheme="minorHAnsi" w:cstheme="minorHAnsi"/>
          <w:sz w:val="20"/>
          <w:szCs w:val="22"/>
        </w:rPr>
        <w:t>Physical Inventory</w:t>
      </w:r>
    </w:p>
    <w:p w:rsidR="00856F5B" w:rsidRPr="006469F0" w:rsidRDefault="00856F5B" w:rsidP="00856F5B">
      <w:pPr>
        <w:pStyle w:val="ListParagraph"/>
        <w:ind w:left="-720"/>
        <w:rPr>
          <w:rFonts w:asciiTheme="minorHAnsi" w:hAnsiTheme="minorHAnsi"/>
          <w:b/>
          <w:bCs/>
          <w:sz w:val="20"/>
        </w:rPr>
      </w:pPr>
      <w:r w:rsidRPr="006469F0">
        <w:rPr>
          <w:rFonts w:asciiTheme="minorHAnsi" w:hAnsiTheme="minorHAnsi"/>
          <w:b/>
          <w:bCs/>
          <w:sz w:val="20"/>
        </w:rPr>
        <w:t>Manufacturing</w:t>
      </w:r>
    </w:p>
    <w:p w:rsidR="00BF3615" w:rsidRDefault="00856F5B" w:rsidP="00CA1C3B">
      <w:pPr>
        <w:pStyle w:val="ListParagraph"/>
        <w:numPr>
          <w:ilvl w:val="0"/>
          <w:numId w:val="16"/>
        </w:numPr>
        <w:ind w:left="-360" w:firstLine="0"/>
        <w:rPr>
          <w:rFonts w:asciiTheme="minorHAnsi" w:hAnsiTheme="minorHAnsi" w:cstheme="minorHAnsi"/>
          <w:sz w:val="20"/>
          <w:szCs w:val="22"/>
        </w:rPr>
      </w:pPr>
      <w:r w:rsidRPr="00CA1C3B">
        <w:rPr>
          <w:rFonts w:asciiTheme="minorHAnsi" w:hAnsiTheme="minorHAnsi" w:cstheme="minorHAnsi"/>
          <w:sz w:val="20"/>
          <w:szCs w:val="22"/>
        </w:rPr>
        <w:t>Discrete and Process Manufacturing – Assembly</w:t>
      </w:r>
    </w:p>
    <w:p w:rsidR="00856F5B" w:rsidRPr="00CA1C3B" w:rsidRDefault="00BF3615" w:rsidP="00BF3615">
      <w:pPr>
        <w:pStyle w:val="ListParagraph"/>
        <w:ind w:left="-36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        </w:t>
      </w:r>
      <w:r w:rsidR="00856F5B" w:rsidRPr="00CA1C3B">
        <w:rPr>
          <w:rFonts w:asciiTheme="minorHAnsi" w:hAnsiTheme="minorHAnsi" w:cstheme="minorHAnsi"/>
          <w:sz w:val="20"/>
          <w:szCs w:val="22"/>
        </w:rPr>
        <w:t>Line and Batch processing</w:t>
      </w:r>
    </w:p>
    <w:p w:rsidR="00856F5B" w:rsidRPr="00CA1C3B" w:rsidRDefault="00856F5B" w:rsidP="00CA1C3B">
      <w:pPr>
        <w:pStyle w:val="ListParagraph"/>
        <w:numPr>
          <w:ilvl w:val="0"/>
          <w:numId w:val="16"/>
        </w:numPr>
        <w:ind w:left="-360" w:firstLine="0"/>
        <w:rPr>
          <w:rFonts w:asciiTheme="minorHAnsi" w:hAnsiTheme="minorHAnsi" w:cstheme="minorHAnsi"/>
          <w:sz w:val="20"/>
          <w:szCs w:val="22"/>
        </w:rPr>
      </w:pPr>
      <w:r w:rsidRPr="00CA1C3B">
        <w:rPr>
          <w:rFonts w:asciiTheme="minorHAnsi" w:hAnsiTheme="minorHAnsi" w:cstheme="minorHAnsi"/>
          <w:sz w:val="20"/>
          <w:szCs w:val="22"/>
        </w:rPr>
        <w:t>Standard and Weighted Average Costing Methods</w:t>
      </w:r>
    </w:p>
    <w:p w:rsidR="00856F5B" w:rsidRPr="006469F0" w:rsidRDefault="00856F5B" w:rsidP="006B7E50">
      <w:pPr>
        <w:spacing w:after="0" w:line="240" w:lineRule="auto"/>
        <w:ind w:left="-720"/>
        <w:rPr>
          <w:rFonts w:cstheme="majorHAnsi"/>
          <w:b/>
          <w:bCs/>
          <w:sz w:val="20"/>
          <w:szCs w:val="20"/>
        </w:rPr>
      </w:pPr>
      <w:r w:rsidRPr="006469F0">
        <w:rPr>
          <w:rFonts w:cstheme="majorHAnsi"/>
          <w:b/>
          <w:bCs/>
          <w:sz w:val="20"/>
          <w:szCs w:val="20"/>
        </w:rPr>
        <w:t>Human Capital Management</w:t>
      </w:r>
    </w:p>
    <w:p w:rsidR="00856F5B" w:rsidRDefault="00856F5B" w:rsidP="009E7766">
      <w:pPr>
        <w:pStyle w:val="ListParagraph"/>
        <w:numPr>
          <w:ilvl w:val="0"/>
          <w:numId w:val="16"/>
        </w:numPr>
        <w:ind w:left="-360" w:firstLine="0"/>
        <w:rPr>
          <w:rFonts w:asciiTheme="minorHAnsi" w:hAnsiTheme="minorHAnsi" w:cstheme="minorHAnsi"/>
          <w:sz w:val="20"/>
          <w:szCs w:val="22"/>
        </w:rPr>
      </w:pPr>
      <w:r w:rsidRPr="00E51CF7">
        <w:rPr>
          <w:rFonts w:asciiTheme="minorHAnsi" w:hAnsiTheme="minorHAnsi" w:cstheme="minorHAnsi"/>
          <w:sz w:val="20"/>
          <w:szCs w:val="22"/>
        </w:rPr>
        <w:t>Core HRMS</w:t>
      </w:r>
    </w:p>
    <w:p w:rsidR="00A60DF9" w:rsidRPr="00E51CF7" w:rsidRDefault="00A60DF9" w:rsidP="009E7766">
      <w:pPr>
        <w:pStyle w:val="ListParagraph"/>
        <w:numPr>
          <w:ilvl w:val="0"/>
          <w:numId w:val="16"/>
        </w:numPr>
        <w:ind w:left="-360" w:firstLine="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Payroll (Compensation and Benefits)</w:t>
      </w:r>
    </w:p>
    <w:p w:rsidR="00A60DF9" w:rsidRDefault="00A60DF9" w:rsidP="0066590B">
      <w:pPr>
        <w:spacing w:after="0" w:line="240" w:lineRule="auto"/>
        <w:ind w:left="-270"/>
        <w:rPr>
          <w:b/>
          <w:bCs/>
          <w:sz w:val="20"/>
        </w:rPr>
      </w:pPr>
    </w:p>
    <w:p w:rsidR="00856F5B" w:rsidRPr="0066590B" w:rsidRDefault="00856F5B" w:rsidP="0066590B">
      <w:pPr>
        <w:spacing w:after="0" w:line="240" w:lineRule="auto"/>
        <w:ind w:left="-270"/>
        <w:rPr>
          <w:b/>
          <w:bCs/>
          <w:sz w:val="20"/>
        </w:rPr>
      </w:pPr>
      <w:r w:rsidRPr="0066590B">
        <w:rPr>
          <w:b/>
          <w:bCs/>
          <w:sz w:val="20"/>
        </w:rPr>
        <w:t>Customer Relationship Management</w:t>
      </w:r>
    </w:p>
    <w:p w:rsidR="00FD62B7" w:rsidRPr="00350B51" w:rsidRDefault="00856F5B" w:rsidP="00350B51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0"/>
          <w:szCs w:val="22"/>
        </w:rPr>
      </w:pPr>
      <w:r w:rsidRPr="00350B51">
        <w:rPr>
          <w:rFonts w:asciiTheme="minorHAnsi" w:hAnsiTheme="minorHAnsi" w:cstheme="minorHAnsi"/>
          <w:sz w:val="20"/>
          <w:szCs w:val="22"/>
        </w:rPr>
        <w:t>Marketing with Social Media (Pre-Sales</w:t>
      </w:r>
    </w:p>
    <w:p w:rsidR="00856F5B" w:rsidRPr="00350B51" w:rsidRDefault="00856F5B" w:rsidP="00350B51">
      <w:pPr>
        <w:pStyle w:val="ListParagraph"/>
        <w:ind w:left="450"/>
        <w:rPr>
          <w:rFonts w:asciiTheme="minorHAnsi" w:hAnsiTheme="minorHAnsi" w:cstheme="minorHAnsi"/>
          <w:sz w:val="20"/>
          <w:szCs w:val="22"/>
        </w:rPr>
      </w:pPr>
      <w:r w:rsidRPr="00350B51">
        <w:rPr>
          <w:rFonts w:asciiTheme="minorHAnsi" w:hAnsiTheme="minorHAnsi" w:cstheme="minorHAnsi"/>
          <w:sz w:val="20"/>
          <w:szCs w:val="22"/>
        </w:rPr>
        <w:t>&amp;</w:t>
      </w:r>
      <w:r w:rsidR="00FD62B7" w:rsidRPr="00350B51">
        <w:rPr>
          <w:rFonts w:asciiTheme="minorHAnsi" w:hAnsiTheme="minorHAnsi" w:cstheme="minorHAnsi"/>
          <w:sz w:val="20"/>
          <w:szCs w:val="22"/>
        </w:rPr>
        <w:t xml:space="preserve"> </w:t>
      </w:r>
      <w:r w:rsidRPr="00350B51">
        <w:rPr>
          <w:rFonts w:asciiTheme="minorHAnsi" w:hAnsiTheme="minorHAnsi" w:cstheme="minorHAnsi"/>
          <w:sz w:val="20"/>
          <w:szCs w:val="22"/>
        </w:rPr>
        <w:t>Campaigns and Advertising)</w:t>
      </w:r>
    </w:p>
    <w:p w:rsidR="00FD62B7" w:rsidRPr="00350B51" w:rsidRDefault="00856F5B" w:rsidP="00350B51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0"/>
          <w:szCs w:val="22"/>
        </w:rPr>
      </w:pPr>
      <w:r w:rsidRPr="00350B51">
        <w:rPr>
          <w:rFonts w:asciiTheme="minorHAnsi" w:hAnsiTheme="minorHAnsi" w:cstheme="minorHAnsi"/>
          <w:sz w:val="20"/>
          <w:szCs w:val="22"/>
        </w:rPr>
        <w:t>Sales with Social Media (Leads,</w:t>
      </w:r>
    </w:p>
    <w:p w:rsidR="00856F5B" w:rsidRPr="00350B51" w:rsidRDefault="00856F5B" w:rsidP="00350B51">
      <w:pPr>
        <w:pStyle w:val="ListParagraph"/>
        <w:ind w:left="450"/>
        <w:rPr>
          <w:rFonts w:asciiTheme="minorHAnsi" w:hAnsiTheme="minorHAnsi" w:cstheme="minorHAnsi"/>
          <w:sz w:val="20"/>
          <w:szCs w:val="22"/>
        </w:rPr>
      </w:pPr>
      <w:r w:rsidRPr="00350B51">
        <w:rPr>
          <w:rFonts w:asciiTheme="minorHAnsi" w:hAnsiTheme="minorHAnsi" w:cstheme="minorHAnsi"/>
          <w:sz w:val="20"/>
          <w:szCs w:val="22"/>
        </w:rPr>
        <w:t>Opportunities, Sales and Price Lists)</w:t>
      </w:r>
    </w:p>
    <w:p w:rsidR="00FD62B7" w:rsidRPr="00350B51" w:rsidRDefault="00856F5B" w:rsidP="00350B51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0"/>
          <w:szCs w:val="22"/>
        </w:rPr>
      </w:pPr>
      <w:r w:rsidRPr="00350B51">
        <w:rPr>
          <w:rFonts w:asciiTheme="minorHAnsi" w:hAnsiTheme="minorHAnsi" w:cstheme="minorHAnsi"/>
          <w:sz w:val="20"/>
          <w:szCs w:val="22"/>
        </w:rPr>
        <w:t>Service wi</w:t>
      </w:r>
      <w:r w:rsidR="00FD62B7" w:rsidRPr="00350B51">
        <w:rPr>
          <w:rFonts w:asciiTheme="minorHAnsi" w:hAnsiTheme="minorHAnsi" w:cstheme="minorHAnsi"/>
          <w:sz w:val="20"/>
          <w:szCs w:val="22"/>
        </w:rPr>
        <w:t>th Social Media (Contact Center</w:t>
      </w:r>
    </w:p>
    <w:p w:rsidR="00856F5B" w:rsidRPr="00350B51" w:rsidRDefault="00856F5B" w:rsidP="00350B51">
      <w:pPr>
        <w:pStyle w:val="ListParagraph"/>
        <w:ind w:left="450"/>
        <w:rPr>
          <w:rFonts w:asciiTheme="minorHAnsi" w:hAnsiTheme="minorHAnsi" w:cstheme="minorHAnsi"/>
          <w:sz w:val="20"/>
          <w:szCs w:val="22"/>
        </w:rPr>
      </w:pPr>
      <w:r w:rsidRPr="00350B51">
        <w:rPr>
          <w:rFonts w:asciiTheme="minorHAnsi" w:hAnsiTheme="minorHAnsi" w:cstheme="minorHAnsi"/>
          <w:sz w:val="20"/>
          <w:szCs w:val="22"/>
        </w:rPr>
        <w:t>and Service Requests)</w:t>
      </w:r>
    </w:p>
    <w:p w:rsidR="00FD62B7" w:rsidRPr="00350B51" w:rsidRDefault="00856F5B" w:rsidP="00350B51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0"/>
          <w:szCs w:val="22"/>
        </w:rPr>
      </w:pPr>
      <w:r w:rsidRPr="00350B51">
        <w:rPr>
          <w:rFonts w:asciiTheme="minorHAnsi" w:hAnsiTheme="minorHAnsi" w:cstheme="minorHAnsi"/>
          <w:sz w:val="20"/>
          <w:szCs w:val="22"/>
        </w:rPr>
        <w:t>Social Media and Call Center and</w:t>
      </w:r>
    </w:p>
    <w:p w:rsidR="00856F5B" w:rsidRPr="00350B51" w:rsidRDefault="00856F5B" w:rsidP="00350B51">
      <w:pPr>
        <w:pStyle w:val="ListParagraph"/>
        <w:ind w:left="450"/>
        <w:rPr>
          <w:rFonts w:asciiTheme="minorHAnsi" w:hAnsiTheme="minorHAnsi" w:cstheme="minorHAnsi"/>
          <w:sz w:val="20"/>
          <w:szCs w:val="22"/>
        </w:rPr>
      </w:pPr>
      <w:r w:rsidRPr="00350B51">
        <w:rPr>
          <w:rFonts w:asciiTheme="minorHAnsi" w:hAnsiTheme="minorHAnsi" w:cstheme="minorHAnsi"/>
          <w:sz w:val="20"/>
          <w:szCs w:val="22"/>
        </w:rPr>
        <w:t>Electronics</w:t>
      </w:r>
    </w:p>
    <w:p w:rsidR="00FD62B7" w:rsidRPr="00350B51" w:rsidRDefault="00856F5B" w:rsidP="00350B51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0"/>
          <w:szCs w:val="22"/>
        </w:rPr>
      </w:pPr>
      <w:r w:rsidRPr="00350B51">
        <w:rPr>
          <w:rFonts w:asciiTheme="minorHAnsi" w:hAnsiTheme="minorHAnsi" w:cstheme="minorHAnsi"/>
          <w:sz w:val="20"/>
          <w:szCs w:val="22"/>
        </w:rPr>
        <w:t>Twitter, Face Book, Self Service with</w:t>
      </w:r>
    </w:p>
    <w:p w:rsidR="00FD62B7" w:rsidRPr="00350B51" w:rsidRDefault="00856F5B" w:rsidP="00350B51">
      <w:pPr>
        <w:pStyle w:val="ListParagraph"/>
        <w:ind w:left="450"/>
        <w:rPr>
          <w:rFonts w:asciiTheme="minorHAnsi" w:hAnsiTheme="minorHAnsi" w:cstheme="minorHAnsi"/>
          <w:sz w:val="20"/>
          <w:szCs w:val="22"/>
        </w:rPr>
      </w:pPr>
      <w:r w:rsidRPr="00350B51">
        <w:rPr>
          <w:rFonts w:asciiTheme="minorHAnsi" w:hAnsiTheme="minorHAnsi" w:cstheme="minorHAnsi"/>
          <w:sz w:val="20"/>
          <w:szCs w:val="22"/>
        </w:rPr>
        <w:t>Agents interaction (external and internal),</w:t>
      </w:r>
    </w:p>
    <w:p w:rsidR="00856F5B" w:rsidRPr="00350B51" w:rsidRDefault="00856F5B" w:rsidP="00350B51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0"/>
          <w:szCs w:val="22"/>
        </w:rPr>
      </w:pPr>
      <w:r w:rsidRPr="00350B51">
        <w:rPr>
          <w:rFonts w:asciiTheme="minorHAnsi" w:hAnsiTheme="minorHAnsi" w:cstheme="minorHAnsi"/>
          <w:sz w:val="20"/>
          <w:szCs w:val="22"/>
        </w:rPr>
        <w:t>Email integration with notifications</w:t>
      </w:r>
    </w:p>
    <w:p w:rsidR="00856F5B" w:rsidRPr="006469F0" w:rsidRDefault="00856F5B" w:rsidP="007D5975">
      <w:pPr>
        <w:pStyle w:val="ListParagraph"/>
        <w:ind w:left="-270"/>
        <w:rPr>
          <w:rFonts w:asciiTheme="minorHAnsi" w:hAnsiTheme="minorHAnsi"/>
          <w:b/>
          <w:bCs/>
          <w:sz w:val="20"/>
        </w:rPr>
      </w:pPr>
      <w:r w:rsidRPr="006469F0">
        <w:rPr>
          <w:rFonts w:asciiTheme="minorHAnsi" w:hAnsiTheme="minorHAnsi"/>
          <w:b/>
          <w:bCs/>
          <w:sz w:val="20"/>
        </w:rPr>
        <w:t>Facilities and Utilities Management</w:t>
      </w:r>
    </w:p>
    <w:p w:rsidR="00856F5B" w:rsidRPr="00E51CF7" w:rsidRDefault="00856F5B" w:rsidP="00CF48C5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0"/>
          <w:szCs w:val="22"/>
        </w:rPr>
      </w:pPr>
      <w:r w:rsidRPr="00E51CF7">
        <w:rPr>
          <w:rFonts w:asciiTheme="minorHAnsi" w:hAnsiTheme="minorHAnsi" w:cstheme="minorHAnsi"/>
          <w:sz w:val="20"/>
          <w:szCs w:val="22"/>
        </w:rPr>
        <w:t>Requests Initiation (Customer Requests) Appointments, Route Plans, Customer Approvals, Installation (For</w:t>
      </w:r>
    </w:p>
    <w:p w:rsidR="00856F5B" w:rsidRPr="00E51CF7" w:rsidRDefault="00856F5B" w:rsidP="00CF48C5">
      <w:pPr>
        <w:pStyle w:val="ListParagraph"/>
        <w:numPr>
          <w:ilvl w:val="0"/>
          <w:numId w:val="36"/>
        </w:numPr>
        <w:ind w:left="450"/>
        <w:rPr>
          <w:rFonts w:asciiTheme="minorHAnsi" w:hAnsiTheme="minorHAnsi" w:cstheme="minorHAnsi"/>
          <w:sz w:val="20"/>
          <w:szCs w:val="22"/>
        </w:rPr>
      </w:pPr>
      <w:r w:rsidRPr="00E51CF7">
        <w:rPr>
          <w:rFonts w:asciiTheme="minorHAnsi" w:hAnsiTheme="minorHAnsi" w:cstheme="minorHAnsi"/>
          <w:sz w:val="20"/>
          <w:szCs w:val="22"/>
        </w:rPr>
        <w:t>Equipment), Work Orders Resolutions), Preventive Maintenance</w:t>
      </w:r>
    </w:p>
    <w:p w:rsidR="00856F5B" w:rsidRPr="00E51CF7" w:rsidRDefault="00856F5B" w:rsidP="00CF48C5">
      <w:pPr>
        <w:pStyle w:val="ListParagraph"/>
        <w:numPr>
          <w:ilvl w:val="0"/>
          <w:numId w:val="36"/>
        </w:numPr>
        <w:ind w:left="450"/>
        <w:rPr>
          <w:rFonts w:asciiTheme="minorHAnsi" w:hAnsiTheme="minorHAnsi" w:cstheme="minorHAnsi"/>
          <w:sz w:val="20"/>
          <w:szCs w:val="22"/>
        </w:rPr>
      </w:pPr>
      <w:r w:rsidRPr="00E51CF7">
        <w:rPr>
          <w:rFonts w:asciiTheme="minorHAnsi" w:hAnsiTheme="minorHAnsi" w:cstheme="minorHAnsi"/>
          <w:sz w:val="20"/>
          <w:szCs w:val="22"/>
        </w:rPr>
        <w:t>Asset Master, Maintenance Services Master,</w:t>
      </w:r>
      <w:r w:rsidR="004D6A85">
        <w:rPr>
          <w:rFonts w:asciiTheme="minorHAnsi" w:hAnsiTheme="minorHAnsi" w:cstheme="minorHAnsi"/>
          <w:sz w:val="20"/>
          <w:szCs w:val="22"/>
        </w:rPr>
        <w:t xml:space="preserve"> </w:t>
      </w:r>
      <w:r w:rsidRPr="00E51CF7">
        <w:rPr>
          <w:rFonts w:asciiTheme="minorHAnsi" w:hAnsiTheme="minorHAnsi" w:cstheme="minorHAnsi"/>
          <w:sz w:val="20"/>
          <w:szCs w:val="22"/>
        </w:rPr>
        <w:t>Reactive Maintenance, Preventive Maintenance, Work Order</w:t>
      </w:r>
    </w:p>
    <w:p w:rsidR="00856F5B" w:rsidRDefault="00856F5B" w:rsidP="00A60DF9">
      <w:pPr>
        <w:pStyle w:val="ListParagraph"/>
        <w:numPr>
          <w:ilvl w:val="0"/>
          <w:numId w:val="36"/>
        </w:numPr>
        <w:ind w:left="450"/>
        <w:rPr>
          <w:rFonts w:asciiTheme="minorHAnsi" w:hAnsiTheme="minorHAnsi" w:cstheme="minorHAnsi"/>
          <w:sz w:val="20"/>
          <w:szCs w:val="22"/>
        </w:rPr>
      </w:pPr>
      <w:r w:rsidRPr="00E51CF7">
        <w:rPr>
          <w:rFonts w:asciiTheme="minorHAnsi" w:hAnsiTheme="minorHAnsi" w:cstheme="minorHAnsi"/>
          <w:sz w:val="20"/>
          <w:szCs w:val="22"/>
        </w:rPr>
        <w:t>Management, Utilities Billing</w:t>
      </w:r>
    </w:p>
    <w:p w:rsidR="00A60DF9" w:rsidRPr="00A60DF9" w:rsidRDefault="00A60DF9" w:rsidP="00A60DF9">
      <w:pPr>
        <w:pStyle w:val="ListParagraph"/>
        <w:ind w:left="450"/>
        <w:rPr>
          <w:rFonts w:asciiTheme="minorHAnsi" w:hAnsiTheme="minorHAnsi" w:cstheme="minorHAnsi"/>
          <w:sz w:val="20"/>
          <w:szCs w:val="22"/>
        </w:rPr>
        <w:sectPr w:rsidR="00A60DF9" w:rsidRPr="00A60DF9" w:rsidSect="00B02BA9">
          <w:type w:val="continuous"/>
          <w:pgSz w:w="12240" w:h="15840"/>
          <w:pgMar w:top="900" w:right="1440" w:bottom="1080" w:left="1440" w:header="446" w:footer="720" w:gutter="0"/>
          <w:cols w:num="2" w:space="1082"/>
          <w:docGrid w:linePitch="360"/>
        </w:sectPr>
      </w:pPr>
    </w:p>
    <w:p w:rsidR="006469F0" w:rsidRDefault="006469F0" w:rsidP="009034D6">
      <w:pPr>
        <w:pStyle w:val="Heading3"/>
        <w:spacing w:before="0"/>
        <w:ind w:left="-720" w:right="-720"/>
        <w:rPr>
          <w:rStyle w:val="IntenseEmphasis"/>
          <w:i w:val="0"/>
          <w:iCs w:val="0"/>
          <w:sz w:val="20"/>
          <w:szCs w:val="20"/>
        </w:rPr>
      </w:pPr>
    </w:p>
    <w:p w:rsidR="00C51CB1" w:rsidRDefault="00C51CB1" w:rsidP="00C51CB1">
      <w:pPr>
        <w:pStyle w:val="Heading3"/>
        <w:spacing w:before="0"/>
        <w:ind w:left="-720" w:right="-720"/>
        <w:jc w:val="both"/>
        <w:rPr>
          <w:rStyle w:val="IntenseEmphasis"/>
          <w:i w:val="0"/>
          <w:iCs w:val="0"/>
          <w:sz w:val="20"/>
          <w:szCs w:val="20"/>
        </w:rPr>
        <w:sectPr w:rsidR="00C51CB1" w:rsidSect="00C51CB1">
          <w:type w:val="continuous"/>
          <w:pgSz w:w="12240" w:h="15840"/>
          <w:pgMar w:top="634" w:right="1440" w:bottom="1800" w:left="1440" w:header="446" w:footer="720" w:gutter="0"/>
          <w:cols w:num="2" w:space="720"/>
          <w:docGrid w:linePitch="360"/>
        </w:sectPr>
      </w:pPr>
    </w:p>
    <w:p w:rsidR="000B6CCC" w:rsidRPr="00A97108" w:rsidRDefault="000B6CCC" w:rsidP="00F35B1E">
      <w:pPr>
        <w:pStyle w:val="Heading3"/>
        <w:spacing w:before="0" w:line="240" w:lineRule="auto"/>
        <w:ind w:left="-720" w:right="-720"/>
        <w:jc w:val="center"/>
        <w:rPr>
          <w:rStyle w:val="IntenseEmphasis"/>
          <w:i w:val="0"/>
          <w:iCs w:val="0"/>
          <w:color w:val="auto"/>
          <w:sz w:val="20"/>
          <w:szCs w:val="20"/>
        </w:rPr>
      </w:pPr>
      <w:r w:rsidRPr="00A97108">
        <w:rPr>
          <w:rStyle w:val="IntenseEmphasis"/>
          <w:i w:val="0"/>
          <w:iCs w:val="0"/>
          <w:color w:val="auto"/>
          <w:sz w:val="20"/>
          <w:szCs w:val="20"/>
        </w:rPr>
        <w:lastRenderedPageBreak/>
        <w:t>Pre Sales and Vendor Management</w:t>
      </w:r>
    </w:p>
    <w:p w:rsidR="00685122" w:rsidRPr="00685122" w:rsidRDefault="00685122" w:rsidP="00F35B1E">
      <w:pPr>
        <w:spacing w:after="0" w:line="240" w:lineRule="auto"/>
        <w:rPr>
          <w:sz w:val="20"/>
          <w:szCs w:val="20"/>
        </w:rPr>
      </w:pPr>
    </w:p>
    <w:p w:rsidR="00C51CB1" w:rsidRPr="005D52C8" w:rsidRDefault="00C51CB1" w:rsidP="00685122">
      <w:pPr>
        <w:spacing w:after="0" w:line="240" w:lineRule="auto"/>
        <w:rPr>
          <w:sz w:val="20"/>
          <w:szCs w:val="20"/>
        </w:rPr>
        <w:sectPr w:rsidR="00C51CB1" w:rsidRPr="005D52C8" w:rsidSect="00C51CB1">
          <w:type w:val="continuous"/>
          <w:pgSz w:w="12240" w:h="15840"/>
          <w:pgMar w:top="634" w:right="1440" w:bottom="1800" w:left="1440" w:header="446" w:footer="720" w:gutter="0"/>
          <w:cols w:space="720"/>
          <w:docGrid w:linePitch="360"/>
        </w:sectPr>
      </w:pPr>
    </w:p>
    <w:p w:rsidR="00685122" w:rsidRDefault="00685122" w:rsidP="00685122">
      <w:pPr>
        <w:pStyle w:val="ListParagraph"/>
        <w:numPr>
          <w:ilvl w:val="0"/>
          <w:numId w:val="16"/>
        </w:numPr>
        <w:ind w:left="-360" w:firstLine="0"/>
        <w:rPr>
          <w:rFonts w:asciiTheme="minorHAnsi" w:hAnsiTheme="minorHAnsi" w:cstheme="minorHAnsi"/>
          <w:sz w:val="20"/>
          <w:szCs w:val="22"/>
        </w:rPr>
      </w:pPr>
      <w:r w:rsidRPr="00371F76">
        <w:rPr>
          <w:rFonts w:asciiTheme="minorHAnsi" w:hAnsiTheme="minorHAnsi" w:cstheme="minorHAnsi"/>
          <w:sz w:val="20"/>
          <w:szCs w:val="22"/>
        </w:rPr>
        <w:lastRenderedPageBreak/>
        <w:t>Significant Experience in Responding to Customer</w:t>
      </w:r>
    </w:p>
    <w:p w:rsidR="00685122" w:rsidRPr="00371F76" w:rsidRDefault="00685122" w:rsidP="00685122">
      <w:pPr>
        <w:pStyle w:val="ListParagraph"/>
        <w:ind w:left="-36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        </w:t>
      </w:r>
      <w:r w:rsidRPr="00371F76">
        <w:rPr>
          <w:rFonts w:asciiTheme="minorHAnsi" w:hAnsiTheme="minorHAnsi" w:cstheme="minorHAnsi"/>
          <w:sz w:val="20"/>
          <w:szCs w:val="22"/>
        </w:rPr>
        <w:t>RFP’s</w:t>
      </w:r>
    </w:p>
    <w:p w:rsidR="00685122" w:rsidRDefault="00685122" w:rsidP="00685122">
      <w:pPr>
        <w:pStyle w:val="ListParagraph"/>
        <w:numPr>
          <w:ilvl w:val="0"/>
          <w:numId w:val="16"/>
        </w:numPr>
        <w:ind w:left="-360" w:firstLine="0"/>
        <w:rPr>
          <w:rFonts w:asciiTheme="minorHAnsi" w:hAnsiTheme="minorHAnsi" w:cstheme="minorHAnsi"/>
          <w:sz w:val="20"/>
          <w:szCs w:val="22"/>
        </w:rPr>
      </w:pPr>
      <w:r w:rsidRPr="00371F76">
        <w:rPr>
          <w:rFonts w:asciiTheme="minorHAnsi" w:hAnsiTheme="minorHAnsi" w:cstheme="minorHAnsi"/>
          <w:sz w:val="20"/>
          <w:szCs w:val="22"/>
        </w:rPr>
        <w:t>Propose Scope of Work,</w:t>
      </w:r>
      <w:r>
        <w:rPr>
          <w:rFonts w:asciiTheme="minorHAnsi" w:hAnsiTheme="minorHAnsi" w:cstheme="minorHAnsi"/>
          <w:sz w:val="20"/>
          <w:szCs w:val="22"/>
        </w:rPr>
        <w:t xml:space="preserve"> Workshops and</w:t>
      </w:r>
    </w:p>
    <w:p w:rsidR="00685122" w:rsidRPr="00371F76" w:rsidRDefault="00685122" w:rsidP="00685122">
      <w:pPr>
        <w:pStyle w:val="ListParagraph"/>
        <w:ind w:left="-36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        </w:t>
      </w:r>
      <w:r w:rsidRPr="00371F76">
        <w:rPr>
          <w:rFonts w:asciiTheme="minorHAnsi" w:hAnsiTheme="minorHAnsi" w:cstheme="minorHAnsi"/>
          <w:sz w:val="20"/>
          <w:szCs w:val="22"/>
        </w:rPr>
        <w:t>Presentations</w:t>
      </w:r>
    </w:p>
    <w:p w:rsidR="00685122" w:rsidRPr="00371F76" w:rsidRDefault="00685122" w:rsidP="00685122">
      <w:pPr>
        <w:pStyle w:val="ListParagraph"/>
        <w:numPr>
          <w:ilvl w:val="0"/>
          <w:numId w:val="16"/>
        </w:numPr>
        <w:ind w:left="-360" w:firstLine="0"/>
        <w:rPr>
          <w:rFonts w:asciiTheme="minorHAnsi" w:hAnsiTheme="minorHAnsi" w:cstheme="minorHAnsi"/>
          <w:sz w:val="20"/>
          <w:szCs w:val="22"/>
        </w:rPr>
      </w:pPr>
      <w:r w:rsidRPr="00371F76">
        <w:rPr>
          <w:rFonts w:asciiTheme="minorHAnsi" w:hAnsiTheme="minorHAnsi" w:cstheme="minorHAnsi"/>
          <w:sz w:val="20"/>
          <w:szCs w:val="22"/>
        </w:rPr>
        <w:t>Propose Solution Design and Architecture</w:t>
      </w:r>
    </w:p>
    <w:p w:rsidR="00685122" w:rsidRPr="00371F76" w:rsidRDefault="00685122" w:rsidP="00685122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0"/>
          <w:szCs w:val="22"/>
        </w:rPr>
      </w:pPr>
      <w:r w:rsidRPr="00371F76">
        <w:rPr>
          <w:rFonts w:asciiTheme="minorHAnsi" w:hAnsiTheme="minorHAnsi" w:cstheme="minorHAnsi"/>
          <w:sz w:val="20"/>
          <w:szCs w:val="22"/>
        </w:rPr>
        <w:lastRenderedPageBreak/>
        <w:t>Work on Effort Estimates – Cost Vs Time lines based</w:t>
      </w:r>
    </w:p>
    <w:p w:rsidR="00685122" w:rsidRPr="00371F76" w:rsidRDefault="00685122" w:rsidP="00685122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0"/>
          <w:szCs w:val="22"/>
        </w:rPr>
      </w:pPr>
      <w:r w:rsidRPr="00371F76">
        <w:rPr>
          <w:rFonts w:asciiTheme="minorHAnsi" w:hAnsiTheme="minorHAnsi" w:cstheme="minorHAnsi"/>
          <w:sz w:val="20"/>
          <w:szCs w:val="22"/>
        </w:rPr>
        <w:t>On established Oracle Methodology</w:t>
      </w:r>
    </w:p>
    <w:p w:rsidR="00685122" w:rsidRPr="00371F76" w:rsidRDefault="00685122" w:rsidP="00685122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20"/>
          <w:szCs w:val="22"/>
        </w:rPr>
      </w:pPr>
      <w:r w:rsidRPr="00371F76">
        <w:rPr>
          <w:rFonts w:asciiTheme="minorHAnsi" w:hAnsiTheme="minorHAnsi" w:cstheme="minorHAnsi"/>
          <w:sz w:val="20"/>
          <w:szCs w:val="22"/>
        </w:rPr>
        <w:t>Vendor Management – Outsourcing and Fixed Bids Engag</w:t>
      </w:r>
      <w:r w:rsidRPr="00371F76">
        <w:rPr>
          <w:rFonts w:asciiTheme="minorHAnsi" w:hAnsiTheme="minorHAnsi" w:cstheme="minorHAnsi"/>
          <w:sz w:val="20"/>
        </w:rPr>
        <w:t>ements</w:t>
      </w:r>
    </w:p>
    <w:p w:rsidR="00685122" w:rsidRDefault="00685122" w:rsidP="00685122">
      <w:pPr>
        <w:pStyle w:val="Heading3"/>
        <w:spacing w:before="0"/>
        <w:ind w:left="-720" w:right="-720"/>
        <w:rPr>
          <w:rStyle w:val="IntenseEmphasis"/>
          <w:bCs w:val="0"/>
          <w:i w:val="0"/>
          <w:iCs w:val="0"/>
          <w:sz w:val="20"/>
          <w:szCs w:val="16"/>
        </w:rPr>
        <w:sectPr w:rsidR="00685122" w:rsidSect="0049064F">
          <w:type w:val="continuous"/>
          <w:pgSz w:w="12240" w:h="15840"/>
          <w:pgMar w:top="634" w:right="1440" w:bottom="1800" w:left="1440" w:header="446" w:footer="720" w:gutter="0"/>
          <w:cols w:num="2" w:space="720"/>
          <w:docGrid w:linePitch="360"/>
        </w:sectPr>
      </w:pPr>
    </w:p>
    <w:p w:rsidR="000B6CCC" w:rsidRDefault="000B6CCC" w:rsidP="00DC215F">
      <w:pPr>
        <w:spacing w:after="0" w:line="240" w:lineRule="auto"/>
      </w:pPr>
    </w:p>
    <w:p w:rsidR="00282399" w:rsidRDefault="00282399" w:rsidP="005E2B9B">
      <w:pPr>
        <w:pStyle w:val="Heading3"/>
        <w:spacing w:before="0"/>
        <w:ind w:left="-720" w:right="-720"/>
        <w:jc w:val="center"/>
        <w:rPr>
          <w:rStyle w:val="IntenseEmphasis"/>
          <w:i w:val="0"/>
          <w:iCs w:val="0"/>
          <w:sz w:val="20"/>
          <w:szCs w:val="16"/>
        </w:rPr>
        <w:sectPr w:rsidR="00282399" w:rsidSect="00282399">
          <w:type w:val="continuous"/>
          <w:pgSz w:w="12240" w:h="15840"/>
          <w:pgMar w:top="634" w:right="1440" w:bottom="1800" w:left="1440" w:header="446" w:footer="720" w:gutter="0"/>
          <w:cols w:num="2" w:space="720"/>
          <w:docGrid w:linePitch="360"/>
        </w:sectPr>
      </w:pPr>
    </w:p>
    <w:p w:rsidR="005E2B9B" w:rsidRPr="00A97108" w:rsidRDefault="005E2B9B" w:rsidP="005E2B9B">
      <w:pPr>
        <w:pStyle w:val="Heading3"/>
        <w:spacing w:before="0"/>
        <w:ind w:left="-720" w:right="-720"/>
        <w:jc w:val="center"/>
        <w:rPr>
          <w:rStyle w:val="IntenseEmphasis"/>
          <w:i w:val="0"/>
          <w:iCs w:val="0"/>
          <w:color w:val="auto"/>
          <w:sz w:val="20"/>
          <w:szCs w:val="16"/>
        </w:rPr>
      </w:pPr>
      <w:r w:rsidRPr="00A97108">
        <w:rPr>
          <w:rStyle w:val="IntenseEmphasis"/>
          <w:i w:val="0"/>
          <w:iCs w:val="0"/>
          <w:color w:val="auto"/>
          <w:sz w:val="20"/>
          <w:szCs w:val="16"/>
        </w:rPr>
        <w:lastRenderedPageBreak/>
        <w:t xml:space="preserve">As a Customer </w:t>
      </w:r>
      <w:r w:rsidR="00282399" w:rsidRPr="00A97108">
        <w:rPr>
          <w:rStyle w:val="IntenseEmphasis"/>
          <w:i w:val="0"/>
          <w:iCs w:val="0"/>
          <w:color w:val="auto"/>
          <w:sz w:val="20"/>
          <w:szCs w:val="16"/>
        </w:rPr>
        <w:t>–</w:t>
      </w:r>
      <w:r w:rsidRPr="00A97108">
        <w:rPr>
          <w:rStyle w:val="IntenseEmphasis"/>
          <w:i w:val="0"/>
          <w:iCs w:val="0"/>
          <w:color w:val="auto"/>
          <w:sz w:val="20"/>
          <w:szCs w:val="16"/>
        </w:rPr>
        <w:t xml:space="preserve"> Managing</w:t>
      </w:r>
    </w:p>
    <w:p w:rsidR="00BF5443" w:rsidRPr="00BF5443" w:rsidRDefault="00BF5443" w:rsidP="00BF5443">
      <w:pPr>
        <w:spacing w:after="0" w:line="240" w:lineRule="auto"/>
      </w:pPr>
    </w:p>
    <w:p w:rsidR="00282399" w:rsidRPr="005D52C8" w:rsidRDefault="00282399" w:rsidP="00282399">
      <w:pPr>
        <w:rPr>
          <w:sz w:val="20"/>
          <w:szCs w:val="20"/>
        </w:rPr>
        <w:sectPr w:rsidR="00282399" w:rsidRPr="005D52C8" w:rsidSect="00282399">
          <w:type w:val="continuous"/>
          <w:pgSz w:w="12240" w:h="15840"/>
          <w:pgMar w:top="634" w:right="1440" w:bottom="1800" w:left="1440" w:header="446" w:footer="720" w:gutter="0"/>
          <w:cols w:space="720"/>
          <w:docGrid w:linePitch="360"/>
        </w:sectPr>
      </w:pPr>
    </w:p>
    <w:p w:rsidR="00DB3150" w:rsidRPr="0049064F" w:rsidRDefault="00DB3150" w:rsidP="00DB3150">
      <w:pPr>
        <w:pStyle w:val="ListParagraph"/>
        <w:numPr>
          <w:ilvl w:val="0"/>
          <w:numId w:val="37"/>
        </w:numPr>
        <w:ind w:left="-360" w:firstLine="0"/>
        <w:rPr>
          <w:rFonts w:asciiTheme="minorHAnsi" w:hAnsiTheme="minorHAnsi" w:cstheme="minorHAnsi"/>
          <w:sz w:val="20"/>
          <w:szCs w:val="22"/>
        </w:rPr>
      </w:pPr>
      <w:r w:rsidRPr="0049064F">
        <w:rPr>
          <w:rFonts w:asciiTheme="minorHAnsi" w:hAnsiTheme="minorHAnsi" w:cstheme="minorHAnsi"/>
          <w:sz w:val="20"/>
          <w:szCs w:val="22"/>
        </w:rPr>
        <w:lastRenderedPageBreak/>
        <w:t>Product Evaluations</w:t>
      </w:r>
    </w:p>
    <w:p w:rsidR="00DB3150" w:rsidRPr="0049064F" w:rsidRDefault="00DB3150" w:rsidP="00DB3150">
      <w:pPr>
        <w:pStyle w:val="ListParagraph"/>
        <w:numPr>
          <w:ilvl w:val="0"/>
          <w:numId w:val="37"/>
        </w:numPr>
        <w:ind w:left="-360" w:firstLine="0"/>
        <w:rPr>
          <w:rFonts w:asciiTheme="minorHAnsi" w:hAnsiTheme="minorHAnsi" w:cstheme="minorHAnsi"/>
          <w:sz w:val="20"/>
          <w:szCs w:val="22"/>
        </w:rPr>
      </w:pPr>
      <w:r w:rsidRPr="0049064F">
        <w:rPr>
          <w:rFonts w:asciiTheme="minorHAnsi" w:hAnsiTheme="minorHAnsi" w:cstheme="minorHAnsi"/>
          <w:sz w:val="20"/>
          <w:szCs w:val="22"/>
        </w:rPr>
        <w:t>Vendor Management – RPF’s preparation (in co</w:t>
      </w:r>
    </w:p>
    <w:p w:rsidR="00DB3150" w:rsidRPr="0049064F" w:rsidRDefault="00DB3150" w:rsidP="00DB3150">
      <w:pPr>
        <w:pStyle w:val="ListParagraph"/>
        <w:numPr>
          <w:ilvl w:val="0"/>
          <w:numId w:val="37"/>
        </w:numPr>
        <w:ind w:left="-360" w:firstLine="0"/>
        <w:rPr>
          <w:rFonts w:asciiTheme="minorHAnsi" w:hAnsiTheme="minorHAnsi" w:cstheme="minorHAnsi"/>
          <w:sz w:val="20"/>
          <w:szCs w:val="22"/>
        </w:rPr>
      </w:pPr>
      <w:r w:rsidRPr="0049064F">
        <w:rPr>
          <w:rFonts w:asciiTheme="minorHAnsi" w:hAnsiTheme="minorHAnsi" w:cstheme="minorHAnsi"/>
          <w:sz w:val="20"/>
          <w:szCs w:val="22"/>
        </w:rPr>
        <w:t xml:space="preserve">ordination with Procurement and Legal / </w:t>
      </w:r>
    </w:p>
    <w:p w:rsidR="00C839A3" w:rsidRDefault="00DB3150" w:rsidP="00DB3150">
      <w:pPr>
        <w:pStyle w:val="ListParagraph"/>
        <w:numPr>
          <w:ilvl w:val="0"/>
          <w:numId w:val="37"/>
        </w:numPr>
        <w:ind w:left="-360" w:firstLine="0"/>
        <w:rPr>
          <w:rFonts w:asciiTheme="minorHAnsi" w:hAnsiTheme="minorHAnsi" w:cstheme="minorHAnsi"/>
          <w:sz w:val="20"/>
          <w:szCs w:val="22"/>
          <w:lang w:val="en-ZA"/>
        </w:rPr>
      </w:pPr>
      <w:r w:rsidRPr="0049064F">
        <w:rPr>
          <w:rFonts w:asciiTheme="minorHAnsi" w:hAnsiTheme="minorHAnsi" w:cstheme="minorHAnsi"/>
          <w:sz w:val="20"/>
          <w:szCs w:val="22"/>
          <w:lang w:val="en-ZA"/>
        </w:rPr>
        <w:t xml:space="preserve">Contracts departments) and Proposal evaluations </w:t>
      </w:r>
    </w:p>
    <w:p w:rsidR="00DB3150" w:rsidRPr="0049064F" w:rsidRDefault="00C839A3" w:rsidP="00C839A3">
      <w:pPr>
        <w:pStyle w:val="ListParagraph"/>
        <w:ind w:left="-360"/>
        <w:rPr>
          <w:rFonts w:asciiTheme="minorHAnsi" w:hAnsiTheme="minorHAnsi" w:cstheme="minorHAnsi"/>
          <w:sz w:val="20"/>
          <w:szCs w:val="22"/>
          <w:lang w:val="en-ZA"/>
        </w:rPr>
      </w:pPr>
      <w:r>
        <w:rPr>
          <w:rFonts w:asciiTheme="minorHAnsi" w:hAnsiTheme="minorHAnsi" w:cstheme="minorHAnsi"/>
          <w:sz w:val="20"/>
          <w:szCs w:val="22"/>
          <w:lang w:val="en-ZA"/>
        </w:rPr>
        <w:t xml:space="preserve">        </w:t>
      </w:r>
      <w:r w:rsidR="00DB3150" w:rsidRPr="0049064F">
        <w:rPr>
          <w:rFonts w:asciiTheme="minorHAnsi" w:hAnsiTheme="minorHAnsi" w:cstheme="minorHAnsi"/>
          <w:sz w:val="20"/>
          <w:szCs w:val="22"/>
          <w:lang w:val="en-ZA"/>
        </w:rPr>
        <w:t xml:space="preserve">and POC rating                                                      </w:t>
      </w:r>
    </w:p>
    <w:p w:rsidR="00C839A3" w:rsidRPr="00C839A3" w:rsidRDefault="00DB3150" w:rsidP="00DB3150">
      <w:pPr>
        <w:pStyle w:val="ListParagraph"/>
        <w:numPr>
          <w:ilvl w:val="0"/>
          <w:numId w:val="37"/>
        </w:numPr>
        <w:ind w:left="-360" w:firstLine="0"/>
        <w:rPr>
          <w:rFonts w:asciiTheme="minorHAnsi" w:hAnsiTheme="minorHAnsi" w:cstheme="minorHAnsi"/>
          <w:sz w:val="20"/>
          <w:szCs w:val="22"/>
          <w:lang w:val="en-ZA"/>
        </w:rPr>
      </w:pPr>
      <w:r w:rsidRPr="0049064F">
        <w:rPr>
          <w:rFonts w:asciiTheme="minorHAnsi" w:hAnsiTheme="minorHAnsi" w:cstheme="minorHAnsi"/>
          <w:sz w:val="20"/>
          <w:szCs w:val="28"/>
          <w:lang w:val="en-ZA"/>
        </w:rPr>
        <w:t xml:space="preserve">Deals Management with IT Vendors – Fixed Bids </w:t>
      </w:r>
    </w:p>
    <w:p w:rsidR="00DB3150" w:rsidRPr="0049064F" w:rsidRDefault="00C839A3" w:rsidP="00C839A3">
      <w:pPr>
        <w:pStyle w:val="ListParagraph"/>
        <w:ind w:left="-360"/>
        <w:rPr>
          <w:rFonts w:asciiTheme="minorHAnsi" w:hAnsiTheme="minorHAnsi" w:cstheme="minorHAnsi"/>
          <w:sz w:val="20"/>
          <w:szCs w:val="22"/>
          <w:lang w:val="en-ZA"/>
        </w:rPr>
      </w:pPr>
      <w:r>
        <w:rPr>
          <w:rFonts w:asciiTheme="minorHAnsi" w:hAnsiTheme="minorHAnsi" w:cstheme="minorHAnsi"/>
          <w:sz w:val="20"/>
          <w:szCs w:val="28"/>
          <w:lang w:val="en-ZA"/>
        </w:rPr>
        <w:t xml:space="preserve">        </w:t>
      </w:r>
      <w:r w:rsidR="00DB3150" w:rsidRPr="0049064F">
        <w:rPr>
          <w:rFonts w:asciiTheme="minorHAnsi" w:hAnsiTheme="minorHAnsi" w:cstheme="minorHAnsi"/>
          <w:sz w:val="20"/>
          <w:szCs w:val="28"/>
          <w:lang w:val="en-ZA"/>
        </w:rPr>
        <w:t>Projects and Outsourced engagement vis a</w:t>
      </w:r>
      <w:r w:rsidR="00DB3150">
        <w:rPr>
          <w:rFonts w:asciiTheme="minorHAnsi" w:hAnsiTheme="minorHAnsi" w:cstheme="minorHAnsi"/>
          <w:sz w:val="20"/>
          <w:szCs w:val="28"/>
          <w:lang w:val="en-ZA"/>
        </w:rPr>
        <w:t xml:space="preserve"> </w:t>
      </w:r>
      <w:r w:rsidR="00DB3150" w:rsidRPr="0049064F">
        <w:rPr>
          <w:rFonts w:asciiTheme="minorHAnsi" w:hAnsiTheme="minorHAnsi" w:cstheme="minorHAnsi"/>
          <w:sz w:val="20"/>
          <w:szCs w:val="28"/>
          <w:lang w:val="en-ZA"/>
        </w:rPr>
        <w:t xml:space="preserve">vis </w:t>
      </w:r>
    </w:p>
    <w:p w:rsidR="00DB3150" w:rsidRDefault="00DB3150" w:rsidP="00DB3150">
      <w:pPr>
        <w:pStyle w:val="ListParagraph"/>
        <w:ind w:left="-360"/>
        <w:rPr>
          <w:rFonts w:asciiTheme="minorHAnsi" w:hAnsiTheme="minorHAnsi" w:cstheme="minorHAnsi"/>
          <w:sz w:val="20"/>
          <w:szCs w:val="28"/>
          <w:lang w:val="en-ZA"/>
        </w:rPr>
      </w:pPr>
      <w:r>
        <w:rPr>
          <w:rFonts w:asciiTheme="minorHAnsi" w:hAnsiTheme="minorHAnsi" w:cstheme="minorHAnsi"/>
          <w:sz w:val="20"/>
          <w:szCs w:val="28"/>
          <w:lang w:val="en-ZA"/>
        </w:rPr>
        <w:t xml:space="preserve">        </w:t>
      </w:r>
      <w:r w:rsidRPr="0049064F">
        <w:rPr>
          <w:rFonts w:asciiTheme="minorHAnsi" w:hAnsiTheme="minorHAnsi" w:cstheme="minorHAnsi"/>
          <w:sz w:val="20"/>
          <w:szCs w:val="28"/>
          <w:lang w:val="en-ZA"/>
        </w:rPr>
        <w:t>Implementation Projects awarded as Contracts</w:t>
      </w:r>
    </w:p>
    <w:p w:rsidR="00DB3150" w:rsidRPr="0049064F" w:rsidRDefault="00DB3150" w:rsidP="00DB3150">
      <w:pPr>
        <w:pStyle w:val="ListParagraph"/>
        <w:numPr>
          <w:ilvl w:val="0"/>
          <w:numId w:val="37"/>
        </w:numPr>
        <w:ind w:left="-360" w:firstLine="0"/>
        <w:rPr>
          <w:rFonts w:asciiTheme="minorHAnsi" w:hAnsiTheme="minorHAnsi" w:cstheme="minorHAnsi"/>
          <w:sz w:val="20"/>
          <w:szCs w:val="28"/>
          <w:lang w:val="en-ZA"/>
        </w:rPr>
      </w:pPr>
      <w:r w:rsidRPr="0049064F">
        <w:rPr>
          <w:rFonts w:asciiTheme="minorHAnsi" w:hAnsiTheme="minorHAnsi" w:cstheme="minorHAnsi"/>
          <w:sz w:val="20"/>
          <w:szCs w:val="28"/>
          <w:lang w:val="en-ZA"/>
        </w:rPr>
        <w:lastRenderedPageBreak/>
        <w:t>In House and Outsourced Resource Management</w:t>
      </w:r>
    </w:p>
    <w:p w:rsidR="00DB3150" w:rsidRPr="0049064F" w:rsidRDefault="00DB3150" w:rsidP="00DB3150">
      <w:pPr>
        <w:pStyle w:val="ListParagraph"/>
        <w:numPr>
          <w:ilvl w:val="0"/>
          <w:numId w:val="37"/>
        </w:numPr>
        <w:ind w:left="-360" w:firstLine="0"/>
        <w:rPr>
          <w:rFonts w:asciiTheme="minorHAnsi" w:hAnsiTheme="minorHAnsi" w:cstheme="minorHAnsi"/>
          <w:sz w:val="20"/>
          <w:szCs w:val="28"/>
          <w:lang w:val="en-ZA"/>
        </w:rPr>
      </w:pPr>
      <w:r w:rsidRPr="0049064F">
        <w:rPr>
          <w:rFonts w:asciiTheme="minorHAnsi" w:hAnsiTheme="minorHAnsi" w:cstheme="minorHAnsi"/>
          <w:sz w:val="20"/>
          <w:szCs w:val="28"/>
          <w:lang w:val="en-ZA"/>
        </w:rPr>
        <w:t xml:space="preserve">Executive Reporting </w:t>
      </w:r>
    </w:p>
    <w:p w:rsidR="00DB3150" w:rsidRPr="0049064F" w:rsidRDefault="00DB3150" w:rsidP="00DB3150">
      <w:pPr>
        <w:pStyle w:val="ListParagraph"/>
        <w:numPr>
          <w:ilvl w:val="0"/>
          <w:numId w:val="37"/>
        </w:numPr>
        <w:ind w:left="-360" w:firstLine="0"/>
        <w:rPr>
          <w:rFonts w:asciiTheme="minorHAnsi" w:hAnsiTheme="minorHAnsi" w:cstheme="minorHAnsi"/>
          <w:sz w:val="20"/>
          <w:szCs w:val="28"/>
          <w:lang w:val="en-ZA"/>
        </w:rPr>
      </w:pPr>
      <w:r w:rsidRPr="0049064F">
        <w:rPr>
          <w:rFonts w:asciiTheme="minorHAnsi" w:hAnsiTheme="minorHAnsi" w:cstheme="minorHAnsi"/>
          <w:sz w:val="20"/>
          <w:szCs w:val="28"/>
          <w:lang w:val="en-ZA"/>
        </w:rPr>
        <w:t>Project Status</w:t>
      </w:r>
    </w:p>
    <w:p w:rsidR="00DB3150" w:rsidRPr="0049064F" w:rsidRDefault="00DB3150" w:rsidP="00DB3150">
      <w:pPr>
        <w:pStyle w:val="ListParagraph"/>
        <w:numPr>
          <w:ilvl w:val="0"/>
          <w:numId w:val="37"/>
        </w:numPr>
        <w:ind w:left="-360" w:firstLine="0"/>
        <w:rPr>
          <w:rFonts w:asciiTheme="minorHAnsi" w:hAnsiTheme="minorHAnsi" w:cstheme="minorHAnsi"/>
          <w:sz w:val="20"/>
          <w:szCs w:val="28"/>
          <w:lang w:val="en-ZA"/>
        </w:rPr>
      </w:pPr>
      <w:r w:rsidRPr="0049064F">
        <w:rPr>
          <w:rFonts w:asciiTheme="minorHAnsi" w:hAnsiTheme="minorHAnsi" w:cstheme="minorHAnsi"/>
          <w:sz w:val="20"/>
          <w:szCs w:val="28"/>
          <w:lang w:val="en-ZA"/>
        </w:rPr>
        <w:t>Budgeting</w:t>
      </w:r>
    </w:p>
    <w:p w:rsidR="00DB3150" w:rsidRPr="00607784" w:rsidRDefault="00DB3150" w:rsidP="00DB3150">
      <w:pPr>
        <w:pStyle w:val="ListParagraph"/>
        <w:numPr>
          <w:ilvl w:val="0"/>
          <w:numId w:val="37"/>
        </w:numPr>
        <w:ind w:left="-360" w:firstLine="0"/>
        <w:rPr>
          <w:rFonts w:asciiTheme="minorHAnsi" w:hAnsiTheme="minorHAnsi" w:cstheme="minorHAnsi"/>
          <w:sz w:val="20"/>
          <w:szCs w:val="22"/>
          <w:lang w:val="en-ZA"/>
        </w:rPr>
      </w:pPr>
      <w:r w:rsidRPr="0049064F">
        <w:rPr>
          <w:rFonts w:asciiTheme="minorHAnsi" w:hAnsiTheme="minorHAnsi" w:cstheme="minorHAnsi"/>
          <w:sz w:val="20"/>
          <w:szCs w:val="28"/>
          <w:lang w:val="en-ZA"/>
        </w:rPr>
        <w:t>Payments to Vendors and Cash Flow</w:t>
      </w:r>
    </w:p>
    <w:p w:rsidR="00607784" w:rsidRDefault="00607784" w:rsidP="00607784">
      <w:pPr>
        <w:rPr>
          <w:rFonts w:cstheme="minorHAnsi"/>
          <w:sz w:val="20"/>
          <w:lang w:val="en-ZA"/>
        </w:rPr>
      </w:pPr>
    </w:p>
    <w:p w:rsidR="00607784" w:rsidRDefault="00607784" w:rsidP="00607784">
      <w:pPr>
        <w:rPr>
          <w:rFonts w:cstheme="minorHAnsi"/>
          <w:sz w:val="20"/>
          <w:lang w:val="en-ZA"/>
        </w:rPr>
      </w:pPr>
    </w:p>
    <w:p w:rsidR="00607784" w:rsidRDefault="00607784" w:rsidP="00607784">
      <w:pPr>
        <w:rPr>
          <w:rFonts w:cstheme="minorHAnsi"/>
          <w:sz w:val="20"/>
          <w:lang w:val="en-ZA"/>
        </w:rPr>
        <w:sectPr w:rsidR="00607784" w:rsidSect="0049064F">
          <w:type w:val="continuous"/>
          <w:pgSz w:w="12240" w:h="15840"/>
          <w:pgMar w:top="634" w:right="1440" w:bottom="1800" w:left="1440" w:header="446" w:footer="720" w:gutter="0"/>
          <w:cols w:num="2" w:space="720"/>
          <w:docGrid w:linePitch="360"/>
        </w:sectPr>
      </w:pPr>
    </w:p>
    <w:p w:rsidR="00EC737A" w:rsidRPr="005230F5" w:rsidRDefault="00EC737A" w:rsidP="005230F5">
      <w:pPr>
        <w:spacing w:after="0" w:line="240" w:lineRule="auto"/>
        <w:ind w:left="-540"/>
        <w:jc w:val="center"/>
        <w:rPr>
          <w:rStyle w:val="IntenseEmphasis"/>
          <w:rFonts w:asciiTheme="majorHAnsi" w:hAnsiTheme="majorHAnsi"/>
          <w:i w:val="0"/>
          <w:iCs w:val="0"/>
          <w:color w:val="auto"/>
          <w:sz w:val="20"/>
          <w:szCs w:val="20"/>
        </w:rPr>
      </w:pPr>
      <w:r w:rsidRPr="005230F5">
        <w:rPr>
          <w:rStyle w:val="IntenseEmphasis"/>
          <w:rFonts w:asciiTheme="majorHAnsi" w:hAnsiTheme="majorHAnsi"/>
          <w:i w:val="0"/>
          <w:iCs w:val="0"/>
          <w:color w:val="auto"/>
          <w:sz w:val="20"/>
          <w:szCs w:val="20"/>
        </w:rPr>
        <w:lastRenderedPageBreak/>
        <w:t>Disclaime</w:t>
      </w:r>
      <w:r w:rsidR="00F35B1E" w:rsidRPr="005230F5">
        <w:rPr>
          <w:rStyle w:val="IntenseEmphasis"/>
          <w:rFonts w:asciiTheme="majorHAnsi" w:hAnsiTheme="majorHAnsi"/>
          <w:i w:val="0"/>
          <w:iCs w:val="0"/>
          <w:color w:val="auto"/>
          <w:sz w:val="20"/>
          <w:szCs w:val="20"/>
        </w:rPr>
        <w:t>r</w:t>
      </w:r>
    </w:p>
    <w:p w:rsidR="00EC737A" w:rsidRPr="00FB6FCB" w:rsidRDefault="00EC737A" w:rsidP="00EC737A">
      <w:pPr>
        <w:spacing w:after="0"/>
        <w:rPr>
          <w:sz w:val="8"/>
          <w:szCs w:val="10"/>
        </w:rPr>
      </w:pPr>
    </w:p>
    <w:p w:rsidR="00EC737A" w:rsidRPr="00FB6FCB" w:rsidRDefault="00EC737A" w:rsidP="00EC737A">
      <w:pPr>
        <w:spacing w:after="0"/>
        <w:ind w:left="-540"/>
        <w:rPr>
          <w:sz w:val="8"/>
          <w:szCs w:val="10"/>
        </w:rPr>
        <w:sectPr w:rsidR="00EC737A" w:rsidRPr="00FB6FCB" w:rsidSect="00607784">
          <w:type w:val="continuous"/>
          <w:pgSz w:w="12240" w:h="15840"/>
          <w:pgMar w:top="634" w:right="1440" w:bottom="1800" w:left="1440" w:header="446" w:footer="720" w:gutter="0"/>
          <w:cols w:space="720"/>
          <w:docGrid w:linePitch="360"/>
        </w:sectPr>
      </w:pPr>
    </w:p>
    <w:p w:rsidR="00EC737A" w:rsidRPr="00633487" w:rsidRDefault="00EC737A" w:rsidP="00633487">
      <w:pPr>
        <w:pStyle w:val="ListParagraph"/>
        <w:ind w:left="0"/>
        <w:rPr>
          <w:rFonts w:asciiTheme="minorHAnsi" w:hAnsiTheme="minorHAnsi" w:cstheme="minorHAnsi"/>
          <w:sz w:val="20"/>
          <w:szCs w:val="22"/>
        </w:rPr>
      </w:pPr>
      <w:r w:rsidRPr="00633487">
        <w:rPr>
          <w:rFonts w:asciiTheme="minorHAnsi" w:hAnsiTheme="minorHAnsi" w:cstheme="minorHAnsi"/>
          <w:sz w:val="20"/>
          <w:szCs w:val="22"/>
        </w:rPr>
        <w:lastRenderedPageBreak/>
        <w:t xml:space="preserve">These Documents belong to of “I” that is Mohammad Abdullah Khan Nouman and as such I am the onus of these Documents and its Contents. </w:t>
      </w:r>
    </w:p>
    <w:p w:rsidR="00EC737A" w:rsidRPr="00633487" w:rsidRDefault="00EC737A" w:rsidP="00633487">
      <w:pPr>
        <w:pStyle w:val="ListParagraph"/>
        <w:ind w:left="0"/>
        <w:rPr>
          <w:rFonts w:asciiTheme="minorHAnsi" w:hAnsiTheme="minorHAnsi" w:cstheme="minorHAnsi"/>
          <w:sz w:val="20"/>
          <w:szCs w:val="22"/>
        </w:rPr>
      </w:pPr>
      <w:r w:rsidRPr="00633487">
        <w:rPr>
          <w:rFonts w:asciiTheme="minorHAnsi" w:hAnsiTheme="minorHAnsi" w:cstheme="minorHAnsi"/>
          <w:sz w:val="20"/>
          <w:szCs w:val="22"/>
        </w:rPr>
        <w:t xml:space="preserve">This is without Malice. </w:t>
      </w:r>
    </w:p>
    <w:p w:rsidR="00EC737A" w:rsidRPr="00633487" w:rsidRDefault="00EC737A" w:rsidP="00633487">
      <w:pPr>
        <w:pStyle w:val="ListParagraph"/>
        <w:ind w:left="0"/>
        <w:rPr>
          <w:rFonts w:asciiTheme="minorHAnsi" w:hAnsiTheme="minorHAnsi" w:cstheme="minorHAnsi"/>
          <w:sz w:val="20"/>
          <w:szCs w:val="22"/>
        </w:rPr>
      </w:pPr>
      <w:r w:rsidRPr="00633487">
        <w:rPr>
          <w:rFonts w:asciiTheme="minorHAnsi" w:hAnsiTheme="minorHAnsi" w:cstheme="minorHAnsi"/>
          <w:sz w:val="20"/>
          <w:szCs w:val="22"/>
        </w:rPr>
        <w:t>The information provided is Truthful, Honest and it is such to the best of my Knowledge and my current abilities.</w:t>
      </w:r>
    </w:p>
    <w:p w:rsidR="00EC737A" w:rsidRPr="00633487" w:rsidRDefault="00EC737A" w:rsidP="00633487">
      <w:pPr>
        <w:pStyle w:val="ListParagraph"/>
        <w:ind w:left="0"/>
        <w:rPr>
          <w:rFonts w:asciiTheme="minorHAnsi" w:hAnsiTheme="minorHAnsi" w:cstheme="minorHAnsi"/>
          <w:sz w:val="20"/>
          <w:szCs w:val="22"/>
        </w:rPr>
      </w:pPr>
      <w:r w:rsidRPr="00633487">
        <w:rPr>
          <w:rFonts w:asciiTheme="minorHAnsi" w:hAnsiTheme="minorHAnsi" w:cstheme="minorHAnsi"/>
          <w:sz w:val="20"/>
          <w:szCs w:val="22"/>
        </w:rPr>
        <w:lastRenderedPageBreak/>
        <w:t xml:space="preserve">This is as well as Revisable Document. There is no responsibility of the Peoples, Groups who are the source in provision / awareness to the Job Opportunities and its contact details, relevancies only. </w:t>
      </w:r>
    </w:p>
    <w:p w:rsidR="00EC737A" w:rsidRPr="00633487" w:rsidRDefault="00EC737A" w:rsidP="00633487">
      <w:pPr>
        <w:pStyle w:val="ListParagraph"/>
        <w:ind w:left="0"/>
        <w:rPr>
          <w:rFonts w:asciiTheme="minorHAnsi" w:hAnsiTheme="minorHAnsi" w:cstheme="minorHAnsi"/>
          <w:sz w:val="20"/>
          <w:szCs w:val="22"/>
        </w:rPr>
      </w:pPr>
      <w:r w:rsidRPr="00633487">
        <w:rPr>
          <w:rFonts w:asciiTheme="minorHAnsi" w:hAnsiTheme="minorHAnsi" w:cstheme="minorHAnsi"/>
          <w:sz w:val="20"/>
          <w:szCs w:val="22"/>
        </w:rPr>
        <w:t>Reaching out for sole purpose of Assistance in the Career Path.</w:t>
      </w:r>
    </w:p>
    <w:p w:rsidR="00720B49" w:rsidRPr="00633487" w:rsidRDefault="00720B49" w:rsidP="00633487">
      <w:pPr>
        <w:pStyle w:val="ListParagraph"/>
        <w:rPr>
          <w:rFonts w:asciiTheme="minorHAnsi" w:hAnsiTheme="minorHAnsi" w:cstheme="minorHAnsi"/>
          <w:sz w:val="20"/>
          <w:szCs w:val="22"/>
        </w:rPr>
        <w:sectPr w:rsidR="00720B49" w:rsidRPr="00633487" w:rsidSect="00720B49">
          <w:type w:val="continuous"/>
          <w:pgSz w:w="12240" w:h="15840"/>
          <w:pgMar w:top="634" w:right="1440" w:bottom="1350" w:left="1440" w:header="446" w:footer="720" w:gutter="0"/>
          <w:cols w:num="2" w:space="720"/>
          <w:docGrid w:linePitch="360"/>
        </w:sectPr>
      </w:pPr>
    </w:p>
    <w:p w:rsidR="00F35B1E" w:rsidRDefault="00F35B1E" w:rsidP="00F35B1E">
      <w:pPr>
        <w:spacing w:after="0" w:line="240" w:lineRule="auto"/>
        <w:ind w:left="-540"/>
        <w:rPr>
          <w:sz w:val="20"/>
        </w:rPr>
      </w:pPr>
    </w:p>
    <w:p w:rsidR="00F35B1E" w:rsidRDefault="00F35B1E" w:rsidP="00F35B1E">
      <w:pPr>
        <w:spacing w:after="0" w:line="240" w:lineRule="auto"/>
        <w:ind w:left="-540"/>
        <w:rPr>
          <w:sz w:val="20"/>
        </w:rPr>
      </w:pPr>
    </w:p>
    <w:p w:rsidR="00F35B1E" w:rsidRPr="00FB6FCB" w:rsidRDefault="00F35B1E" w:rsidP="00F35B1E">
      <w:pPr>
        <w:spacing w:after="0" w:line="240" w:lineRule="auto"/>
        <w:ind w:left="-540"/>
        <w:rPr>
          <w:sz w:val="20"/>
        </w:rPr>
        <w:sectPr w:rsidR="00F35B1E" w:rsidRPr="00FB6FCB" w:rsidSect="00F35B1E">
          <w:type w:val="continuous"/>
          <w:pgSz w:w="12240" w:h="15840"/>
          <w:pgMar w:top="634" w:right="1440" w:bottom="1350" w:left="1440" w:header="446" w:footer="720" w:gutter="0"/>
          <w:cols w:space="720"/>
          <w:docGrid w:linePitch="360"/>
        </w:sectPr>
      </w:pPr>
    </w:p>
    <w:p w:rsidR="00371F76" w:rsidRPr="00FB6FCB" w:rsidRDefault="00371F76" w:rsidP="00FB6FCB">
      <w:pPr>
        <w:ind w:right="-90"/>
        <w:rPr>
          <w:rFonts w:cstheme="minorHAnsi"/>
          <w:bCs/>
          <w:sz w:val="20"/>
          <w:lang w:val="en-ZA"/>
        </w:rPr>
      </w:pPr>
    </w:p>
    <w:p w:rsidR="00FE6239" w:rsidRPr="00A97108" w:rsidRDefault="00307B33" w:rsidP="00FE6239">
      <w:pPr>
        <w:spacing w:after="0" w:line="240" w:lineRule="auto"/>
        <w:rPr>
          <w:rStyle w:val="IntenseEmphasis"/>
          <w:i w:val="0"/>
          <w:iCs w:val="0"/>
          <w:color w:val="auto"/>
        </w:rPr>
      </w:pPr>
      <w:r w:rsidRPr="00A97108">
        <w:rPr>
          <w:rStyle w:val="IntenseEmphasis"/>
          <w:i w:val="0"/>
          <w:iCs w:val="0"/>
          <w:color w:val="auto"/>
        </w:rPr>
        <w:t>Industry Vertical Wise Applications</w:t>
      </w:r>
    </w:p>
    <w:p w:rsidR="00FE6239" w:rsidRPr="006848A3" w:rsidRDefault="00FE6239" w:rsidP="00FE6239">
      <w:pPr>
        <w:spacing w:after="0" w:line="240" w:lineRule="auto"/>
        <w:rPr>
          <w:b/>
          <w:bCs/>
          <w:color w:val="4F81BD" w:themeColor="accent1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347"/>
        <w:tblW w:w="5061" w:type="pct"/>
        <w:tblLook w:val="04A0"/>
      </w:tblPr>
      <w:tblGrid>
        <w:gridCol w:w="3360"/>
        <w:gridCol w:w="4487"/>
        <w:gridCol w:w="5490"/>
      </w:tblGrid>
      <w:tr w:rsidR="009E43D3" w:rsidRPr="00C573AE" w:rsidTr="006848A3">
        <w:tc>
          <w:tcPr>
            <w:tcW w:w="1260" w:type="pct"/>
            <w:shd w:val="clear" w:color="auto" w:fill="7F7F7F" w:themeFill="text1" w:themeFillTint="80"/>
          </w:tcPr>
          <w:p w:rsidR="009E43D3" w:rsidRPr="00C573AE" w:rsidRDefault="009E43D3" w:rsidP="00611CFC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bookmarkStart w:id="0" w:name="_Hlk502351984"/>
            <w:r w:rsidRPr="00C573AE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Industry </w:t>
            </w:r>
          </w:p>
        </w:tc>
        <w:tc>
          <w:tcPr>
            <w:tcW w:w="1682" w:type="pct"/>
            <w:shd w:val="clear" w:color="auto" w:fill="7F7F7F" w:themeFill="text1" w:themeFillTint="80"/>
          </w:tcPr>
          <w:p w:rsidR="009E43D3" w:rsidRPr="00C573AE" w:rsidRDefault="009E43D3" w:rsidP="00010E22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C573AE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Solution </w:t>
            </w:r>
          </w:p>
        </w:tc>
        <w:tc>
          <w:tcPr>
            <w:tcW w:w="2058" w:type="pct"/>
            <w:shd w:val="clear" w:color="auto" w:fill="7F7F7F" w:themeFill="text1" w:themeFillTint="80"/>
          </w:tcPr>
          <w:p w:rsidR="009E43D3" w:rsidRPr="00C573AE" w:rsidRDefault="009E43D3" w:rsidP="00010E22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C573AE">
              <w:rPr>
                <w:rFonts w:cstheme="minorHAnsi"/>
                <w:color w:val="FFFFFF" w:themeColor="background1"/>
                <w:sz w:val="20"/>
                <w:szCs w:val="20"/>
              </w:rPr>
              <w:t>Highlights</w:t>
            </w:r>
          </w:p>
        </w:tc>
      </w:tr>
      <w:tr w:rsidR="009E43D3" w:rsidRPr="00C573AE" w:rsidTr="006848A3">
        <w:tc>
          <w:tcPr>
            <w:tcW w:w="126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/>
          </w:tcPr>
          <w:p w:rsidR="009E43D3" w:rsidRPr="00C573AE" w:rsidRDefault="009E43D3" w:rsidP="00010E22">
            <w:pPr>
              <w:jc w:val="both"/>
              <w:rPr>
                <w:rFonts w:cstheme="minorHAnsi"/>
                <w:sz w:val="20"/>
                <w:szCs w:val="20"/>
                <w:lang w:val="en-ZA"/>
              </w:rPr>
            </w:pPr>
            <w:r w:rsidRPr="00C573AE">
              <w:rPr>
                <w:rFonts w:cstheme="minorHAnsi"/>
                <w:b/>
                <w:bCs/>
                <w:color w:val="FFFFFF" w:themeColor="light1"/>
                <w:kern w:val="24"/>
                <w:sz w:val="20"/>
                <w:szCs w:val="20"/>
                <w:lang w:val="en-ZA"/>
              </w:rPr>
              <w:t xml:space="preserve">Telecom </w:t>
            </w:r>
          </w:p>
        </w:tc>
        <w:tc>
          <w:tcPr>
            <w:tcW w:w="1682" w:type="pct"/>
          </w:tcPr>
          <w:p w:rsidR="009E43D3" w:rsidRPr="00C573AE" w:rsidRDefault="009E43D3" w:rsidP="00010E22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C573AE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Implementation of </w:t>
            </w:r>
            <w:r w:rsidR="002D562D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Oracle </w:t>
            </w:r>
            <w:r w:rsidRPr="00C573AE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Financials and </w:t>
            </w:r>
            <w:r w:rsidR="00287B57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Oracle </w:t>
            </w:r>
            <w:r w:rsidRPr="00C573AE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Procurement and, Integration with Front Office Telecom System</w:t>
            </w:r>
          </w:p>
        </w:tc>
        <w:tc>
          <w:tcPr>
            <w:tcW w:w="2058" w:type="pct"/>
          </w:tcPr>
          <w:p w:rsidR="009E43D3" w:rsidRPr="00C573AE" w:rsidRDefault="009E43D3" w:rsidP="00010E22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C573AE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Import of Sales Invoices and maintenance of Sales and Customer Billing transactions</w:t>
            </w:r>
            <w:r w:rsidR="00287B57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; Multi Organization across Legal Entities with Holding Company in Legal Consolidation S</w:t>
            </w:r>
            <w:r w:rsidRPr="00C573AE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 </w:t>
            </w:r>
          </w:p>
        </w:tc>
      </w:tr>
      <w:tr w:rsidR="00FD7C82" w:rsidRPr="00C573AE" w:rsidTr="006848A3">
        <w:tc>
          <w:tcPr>
            <w:tcW w:w="1260" w:type="pct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/>
          </w:tcPr>
          <w:p w:rsidR="00FD7C82" w:rsidRPr="00C573AE" w:rsidRDefault="00FD7C82" w:rsidP="00010E22">
            <w:pPr>
              <w:rPr>
                <w:rFonts w:cstheme="minorHAnsi"/>
                <w:b/>
                <w:bCs/>
                <w:color w:val="FFFFFF" w:themeColor="background1"/>
                <w:kern w:val="24"/>
                <w:sz w:val="20"/>
                <w:szCs w:val="20"/>
                <w:lang w:val="en-ZA"/>
              </w:rPr>
            </w:pPr>
            <w:r w:rsidRPr="00C573AE">
              <w:rPr>
                <w:rFonts w:cstheme="minorHAnsi"/>
                <w:b/>
                <w:bCs/>
                <w:color w:val="FFFFFF" w:themeColor="background1"/>
                <w:kern w:val="24"/>
                <w:sz w:val="20"/>
                <w:szCs w:val="20"/>
                <w:lang w:val="en-ZA"/>
              </w:rPr>
              <w:t>Manufacturing</w:t>
            </w:r>
          </w:p>
          <w:p w:rsidR="00FD7C82" w:rsidRPr="00C573AE" w:rsidRDefault="00FD7C82" w:rsidP="009E43D3">
            <w:pPr>
              <w:pStyle w:val="ListParagraph"/>
              <w:numPr>
                <w:ilvl w:val="0"/>
                <w:numId w:val="11"/>
              </w:numP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24"/>
                <w:sz w:val="20"/>
                <w:lang w:val="en-ZA"/>
              </w:rPr>
            </w:pPr>
            <w:r w:rsidRPr="00C573AE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24"/>
                <w:sz w:val="20"/>
                <w:lang w:val="en-ZA"/>
              </w:rPr>
              <w:t>Steel (Fabrication Units)</w:t>
            </w:r>
          </w:p>
          <w:p w:rsidR="00FD7C82" w:rsidRPr="00C573AE" w:rsidRDefault="00FD7C82" w:rsidP="009E43D3">
            <w:pPr>
              <w:pStyle w:val="ListParagraph"/>
              <w:numPr>
                <w:ilvl w:val="0"/>
                <w:numId w:val="11"/>
              </w:numP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24"/>
                <w:sz w:val="20"/>
                <w:lang w:val="en-ZA"/>
              </w:rPr>
            </w:pPr>
            <w:r w:rsidRPr="00C573AE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24"/>
                <w:sz w:val="20"/>
                <w:lang w:val="en-ZA"/>
              </w:rPr>
              <w:t>Air Conditioners</w:t>
            </w:r>
          </w:p>
          <w:p w:rsidR="00FD7C82" w:rsidRDefault="00FD7C82" w:rsidP="009E43D3">
            <w:pPr>
              <w:pStyle w:val="ListParagraph"/>
              <w:numPr>
                <w:ilvl w:val="0"/>
                <w:numId w:val="11"/>
              </w:numP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24"/>
                <w:sz w:val="20"/>
                <w:lang w:val="en-ZA"/>
              </w:rPr>
            </w:pPr>
            <w:r w:rsidRPr="00C573AE"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24"/>
                <w:sz w:val="20"/>
                <w:lang w:val="en-ZA"/>
              </w:rPr>
              <w:t>Plastics</w:t>
            </w:r>
          </w:p>
          <w:p w:rsidR="00FD7C82" w:rsidRPr="00C573AE" w:rsidRDefault="00FD7C82" w:rsidP="00FD7C82">
            <w:pPr>
              <w:pStyle w:val="ListParagraph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24"/>
                <w:sz w:val="20"/>
                <w:lang w:val="en-ZA"/>
              </w:rPr>
            </w:pPr>
          </w:p>
          <w:p w:rsidR="00FD7C82" w:rsidRDefault="00FD7C82" w:rsidP="00010E22">
            <w:pPr>
              <w:rPr>
                <w:rFonts w:cstheme="minorHAnsi"/>
                <w:b/>
                <w:bCs/>
                <w:color w:val="FFFFFF" w:themeColor="background1"/>
                <w:kern w:val="24"/>
                <w:sz w:val="20"/>
                <w:szCs w:val="20"/>
                <w:lang w:val="en-ZA"/>
              </w:rPr>
            </w:pPr>
            <w:r w:rsidRPr="00C573AE">
              <w:rPr>
                <w:rFonts w:cstheme="minorHAnsi"/>
                <w:b/>
                <w:bCs/>
                <w:color w:val="FFFFFF" w:themeColor="background1"/>
                <w:kern w:val="24"/>
                <w:sz w:val="20"/>
                <w:szCs w:val="20"/>
                <w:lang w:val="en-ZA"/>
              </w:rPr>
              <w:t xml:space="preserve">Manufacturing </w:t>
            </w:r>
            <w:r>
              <w:rPr>
                <w:rFonts w:cstheme="minorHAnsi"/>
                <w:b/>
                <w:bCs/>
                <w:color w:val="FFFFFF" w:themeColor="background1"/>
                <w:kern w:val="24"/>
                <w:sz w:val="20"/>
                <w:szCs w:val="20"/>
                <w:lang w:val="en-ZA"/>
              </w:rPr>
              <w:t>–</w:t>
            </w:r>
            <w:r w:rsidRPr="00C573AE">
              <w:rPr>
                <w:rFonts w:cstheme="minorHAnsi"/>
                <w:b/>
                <w:bCs/>
                <w:color w:val="FFFFFF" w:themeColor="background1"/>
                <w:kern w:val="24"/>
                <w:sz w:val="20"/>
                <w:szCs w:val="20"/>
                <w:lang w:val="en-ZA"/>
              </w:rPr>
              <w:t xml:space="preserve"> Varied</w:t>
            </w:r>
          </w:p>
          <w:p w:rsidR="00FD7C82" w:rsidRPr="00C573AE" w:rsidRDefault="00FD7C82" w:rsidP="00010E22">
            <w:pPr>
              <w:rPr>
                <w:rFonts w:cstheme="minorHAnsi"/>
                <w:b/>
                <w:bCs/>
                <w:color w:val="FFFFFF" w:themeColor="background1"/>
                <w:kern w:val="24"/>
                <w:sz w:val="20"/>
                <w:szCs w:val="20"/>
                <w:lang w:val="en-ZA"/>
              </w:rPr>
            </w:pPr>
          </w:p>
          <w:p w:rsidR="00FD7C82" w:rsidRPr="00C573AE" w:rsidRDefault="00FD7C82" w:rsidP="00E91E02">
            <w:pPr>
              <w:rPr>
                <w:rFonts w:eastAsiaTheme="minorHAnsi" w:cstheme="minorHAnsi"/>
                <w:b/>
                <w:bCs/>
                <w:color w:val="FFFFFF" w:themeColor="background1"/>
                <w:kern w:val="24"/>
                <w:sz w:val="20"/>
                <w:lang w:val="en-ZA"/>
              </w:rPr>
            </w:pPr>
            <w:r w:rsidRPr="00C573AE">
              <w:rPr>
                <w:rFonts w:cstheme="minorHAnsi"/>
                <w:b/>
                <w:bCs/>
                <w:color w:val="FFFFFF" w:themeColor="background1"/>
                <w:kern w:val="24"/>
                <w:sz w:val="20"/>
                <w:szCs w:val="20"/>
                <w:lang w:val="en-ZA"/>
              </w:rPr>
              <w:t>Manufacturing – Automotives</w:t>
            </w:r>
          </w:p>
        </w:tc>
        <w:tc>
          <w:tcPr>
            <w:tcW w:w="1682" w:type="pct"/>
            <w:vMerge w:val="restart"/>
          </w:tcPr>
          <w:p w:rsidR="00FD7C82" w:rsidRDefault="00FD7C82" w:rsidP="00010E22">
            <w:pPr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</w:pPr>
            <w:r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Oracle </w:t>
            </w:r>
            <w:r w:rsidRPr="00C573AE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Financials integration with </w:t>
            </w:r>
            <w:r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Oracle </w:t>
            </w:r>
            <w:r w:rsidRPr="00C573AE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Supply Chain Management I.e. Procurement, Costing and Manufacturing</w:t>
            </w:r>
          </w:p>
          <w:p w:rsidR="00FD7C82" w:rsidRPr="00C573AE" w:rsidRDefault="00FD7C82" w:rsidP="00010E22">
            <w:pPr>
              <w:rPr>
                <w:rFonts w:cstheme="minorHAnsi"/>
                <w:sz w:val="20"/>
                <w:szCs w:val="20"/>
                <w:lang w:val="en-ZA"/>
              </w:rPr>
            </w:pPr>
          </w:p>
          <w:p w:rsidR="00FD7C82" w:rsidRDefault="00FD7C82" w:rsidP="00010E2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Oracle Financials Solution Implementation with Integration to Distribution and Manufacturing</w:t>
            </w:r>
          </w:p>
          <w:p w:rsidR="00FD7C82" w:rsidRPr="00CF3E7C" w:rsidRDefault="00FD7C82" w:rsidP="00010E22">
            <w:pPr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</w:p>
          <w:p w:rsidR="00FD7C82" w:rsidRPr="00C573AE" w:rsidRDefault="00FD7C82" w:rsidP="00A2255C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Health Check and Support</w:t>
            </w:r>
          </w:p>
        </w:tc>
        <w:tc>
          <w:tcPr>
            <w:tcW w:w="2058" w:type="pct"/>
          </w:tcPr>
          <w:p w:rsidR="00FD7C82" w:rsidRDefault="00FD7C82" w:rsidP="00102255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Accounts Receivables – Bills in Arrears and Bills in Advance;  Bills Factoring, Recurring Receipts, Net Off</w:t>
            </w:r>
          </w:p>
          <w:p w:rsidR="00FD7C82" w:rsidRDefault="00FD7C82" w:rsidP="00102255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Accounts Payables - Supplier Advances, Petty Cash Management</w:t>
            </w:r>
          </w:p>
          <w:p w:rsidR="00FD7C82" w:rsidRPr="00C573AE" w:rsidRDefault="00FD7C82" w:rsidP="00102255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3AE"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Purchasing and Receipt, Costing,</w:t>
            </w:r>
            <w:r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 A</w:t>
            </w:r>
            <w:r w:rsidRPr="00C573AE"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ccounting entries flow from Financials Sub ledgers and </w:t>
            </w:r>
            <w:r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General </w:t>
            </w:r>
            <w:r w:rsidRPr="00C573AE"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Ledger,</w:t>
            </w:r>
          </w:p>
          <w:p w:rsidR="00FD7C82" w:rsidRPr="00C573AE" w:rsidRDefault="00FD7C82" w:rsidP="00010E22">
            <w:pPr>
              <w:rPr>
                <w:rFonts w:eastAsia="Calibri" w:cstheme="minorHAnsi"/>
                <w:color w:val="000000" w:themeColor="dark1"/>
                <w:kern w:val="24"/>
                <w:sz w:val="20"/>
                <w:szCs w:val="20"/>
                <w:lang w:val="en-ZA"/>
              </w:rPr>
            </w:pPr>
            <w:r w:rsidRPr="00C573AE">
              <w:rPr>
                <w:rFonts w:eastAsia="Calibri"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Bank Guarantees Solutions</w:t>
            </w:r>
          </w:p>
          <w:p w:rsidR="00FD7C82" w:rsidRPr="00C573AE" w:rsidRDefault="00FD7C82" w:rsidP="00010E22">
            <w:pPr>
              <w:rPr>
                <w:rFonts w:eastAsia="Calibri" w:cstheme="minorHAnsi"/>
                <w:color w:val="000000" w:themeColor="dark1"/>
                <w:kern w:val="24"/>
                <w:sz w:val="20"/>
                <w:szCs w:val="20"/>
                <w:lang w:val="en-ZA"/>
              </w:rPr>
            </w:pPr>
          </w:p>
          <w:p w:rsidR="00FD7C82" w:rsidRPr="00C573AE" w:rsidRDefault="00FD7C82" w:rsidP="00010E2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Accrual and Weighted Costing / Discrete And</w:t>
            </w:r>
          </w:p>
          <w:p w:rsidR="00FD7C82" w:rsidRPr="00C573AE" w:rsidRDefault="00FD7C82" w:rsidP="00F5246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Discrete Flow</w:t>
            </w:r>
          </w:p>
        </w:tc>
      </w:tr>
      <w:tr w:rsidR="00FD7C82" w:rsidRPr="00C573AE" w:rsidTr="006848A3">
        <w:tc>
          <w:tcPr>
            <w:tcW w:w="1260" w:type="pct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A5A5"/>
          </w:tcPr>
          <w:p w:rsidR="00FD7C82" w:rsidRPr="00C573AE" w:rsidRDefault="00FD7C82" w:rsidP="00E91E02">
            <w:pPr>
              <w:rPr>
                <w:rFonts w:cstheme="minorHAnsi"/>
                <w:b/>
                <w:bCs/>
                <w:color w:val="FFFFFF" w:themeColor="background1"/>
                <w:kern w:val="24"/>
                <w:sz w:val="20"/>
                <w:szCs w:val="20"/>
                <w:lang w:val="en-ZA"/>
              </w:rPr>
            </w:pPr>
          </w:p>
        </w:tc>
        <w:tc>
          <w:tcPr>
            <w:tcW w:w="1682" w:type="pct"/>
            <w:vMerge/>
          </w:tcPr>
          <w:p w:rsidR="00FD7C82" w:rsidRPr="00C573AE" w:rsidRDefault="00FD7C82" w:rsidP="00A2255C">
            <w:pPr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</w:pPr>
          </w:p>
        </w:tc>
        <w:tc>
          <w:tcPr>
            <w:tcW w:w="2058" w:type="pct"/>
          </w:tcPr>
          <w:p w:rsidR="00FD7C82" w:rsidRPr="00C573AE" w:rsidRDefault="00FD7C82" w:rsidP="00010E22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szCs w:val="20"/>
                <w:lang w:val="en-ZA"/>
              </w:rPr>
            </w:pPr>
            <w:r w:rsidRPr="00C573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Accrual - Standard Costing / Weighted Average Costing / Discrete</w:t>
            </w:r>
          </w:p>
        </w:tc>
      </w:tr>
      <w:tr w:rsidR="00FD7C82" w:rsidRPr="00C573AE" w:rsidTr="006848A3">
        <w:tc>
          <w:tcPr>
            <w:tcW w:w="1260" w:type="pct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/>
          </w:tcPr>
          <w:p w:rsidR="00FD7C82" w:rsidRPr="00C573AE" w:rsidRDefault="00FD7C82" w:rsidP="00241893">
            <w:pPr>
              <w:rPr>
                <w:rFonts w:cstheme="minorHAnsi"/>
                <w:b/>
                <w:bCs/>
                <w:color w:val="FFFFFF" w:themeColor="background1"/>
                <w:kern w:val="24"/>
                <w:sz w:val="20"/>
                <w:szCs w:val="20"/>
                <w:lang w:val="en-ZA"/>
              </w:rPr>
            </w:pPr>
          </w:p>
        </w:tc>
        <w:tc>
          <w:tcPr>
            <w:tcW w:w="1682" w:type="pct"/>
            <w:vMerge/>
          </w:tcPr>
          <w:p w:rsidR="00FD7C82" w:rsidRPr="00C573AE" w:rsidRDefault="00FD7C82" w:rsidP="002418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058" w:type="pct"/>
          </w:tcPr>
          <w:p w:rsidR="00FD7C82" w:rsidRDefault="00FD7C82" w:rsidP="002418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Accrual and Standard Costing/ Discrete</w:t>
            </w:r>
          </w:p>
          <w:p w:rsidR="00FD7C82" w:rsidRPr="00C573AE" w:rsidRDefault="00FD7C82" w:rsidP="002418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Accounting Calendar – Fiscal, Role of Adjustment Period</w:t>
            </w:r>
          </w:p>
        </w:tc>
      </w:tr>
      <w:tr w:rsidR="00241893" w:rsidRPr="00C573AE" w:rsidTr="006848A3">
        <w:tc>
          <w:tcPr>
            <w:tcW w:w="12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/>
          </w:tcPr>
          <w:p w:rsidR="00241893" w:rsidRPr="00C573AE" w:rsidRDefault="00241893" w:rsidP="00241893">
            <w:pPr>
              <w:jc w:val="mediumKashida"/>
              <w:rPr>
                <w:rFonts w:cstheme="minorHAnsi"/>
                <w:b/>
                <w:bCs/>
                <w:color w:val="FFFFFF" w:themeColor="background1"/>
                <w:kern w:val="24"/>
                <w:sz w:val="20"/>
                <w:szCs w:val="20"/>
                <w:lang w:val="en-ZA"/>
              </w:rPr>
            </w:pPr>
            <w:r w:rsidRPr="00C573AE">
              <w:rPr>
                <w:rFonts w:cstheme="minorHAnsi"/>
                <w:b/>
                <w:bCs/>
                <w:color w:val="FFFFFF" w:themeColor="background1"/>
                <w:kern w:val="24"/>
                <w:sz w:val="20"/>
                <w:szCs w:val="20"/>
                <w:lang w:val="en-ZA"/>
              </w:rPr>
              <w:t>Distribution</w:t>
            </w:r>
          </w:p>
          <w:p w:rsidR="00241893" w:rsidRPr="00C573AE" w:rsidRDefault="00241893" w:rsidP="004A51A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  <w:kern w:val="24"/>
                <w:sz w:val="20"/>
                <w:lang w:val="en-ZA"/>
              </w:rPr>
            </w:pPr>
            <w:r w:rsidRPr="00C573AE">
              <w:rPr>
                <w:rFonts w:asciiTheme="minorHAnsi" w:hAnsiTheme="minorHAnsi" w:cstheme="minorHAnsi"/>
                <w:b/>
                <w:bCs/>
                <w:color w:val="FFFFFF" w:themeColor="background1"/>
                <w:kern w:val="24"/>
                <w:sz w:val="20"/>
                <w:lang w:val="en-ZA"/>
              </w:rPr>
              <w:t>Cargo</w:t>
            </w:r>
            <w:r w:rsidR="00E94B9E" w:rsidRPr="00C573AE">
              <w:rPr>
                <w:rFonts w:asciiTheme="minorHAnsi" w:hAnsiTheme="minorHAnsi" w:cstheme="minorHAnsi"/>
                <w:b/>
                <w:bCs/>
                <w:color w:val="FFFFFF" w:themeColor="background1"/>
                <w:kern w:val="24"/>
                <w:sz w:val="20"/>
                <w:lang w:val="en-ZA"/>
              </w:rPr>
              <w:t xml:space="preserve"> and Logistics, Professional Services Organization</w:t>
            </w:r>
          </w:p>
          <w:p w:rsidR="00241893" w:rsidRPr="00C573AE" w:rsidRDefault="00241893" w:rsidP="00241893">
            <w:pPr>
              <w:pStyle w:val="ListParagraph"/>
              <w:numPr>
                <w:ilvl w:val="0"/>
                <w:numId w:val="10"/>
              </w:numPr>
              <w:jc w:val="mediumKashida"/>
              <w:rPr>
                <w:rFonts w:asciiTheme="minorHAnsi" w:hAnsiTheme="minorHAnsi" w:cstheme="minorHAnsi"/>
                <w:sz w:val="20"/>
                <w:lang w:val="en-ZA"/>
              </w:rPr>
            </w:pPr>
            <w:r w:rsidRPr="00C573AE">
              <w:rPr>
                <w:rFonts w:asciiTheme="minorHAnsi" w:hAnsiTheme="minorHAnsi" w:cstheme="minorHAnsi"/>
                <w:b/>
                <w:bCs/>
                <w:color w:val="FFFFFF" w:themeColor="background1"/>
                <w:kern w:val="24"/>
                <w:sz w:val="20"/>
                <w:lang w:val="en-ZA"/>
              </w:rPr>
              <w:t>Xerox and Cameras</w:t>
            </w:r>
          </w:p>
          <w:p w:rsidR="00BA7AF1" w:rsidRPr="00C573AE" w:rsidRDefault="00BA7AF1" w:rsidP="004A51A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lang w:val="en-ZA"/>
              </w:rPr>
            </w:pPr>
            <w:r w:rsidRPr="00C573AE">
              <w:rPr>
                <w:rFonts w:asciiTheme="minorHAnsi" w:hAnsiTheme="minorHAnsi" w:cstheme="minorHAnsi"/>
                <w:b/>
                <w:bCs/>
                <w:color w:val="FFFFFF" w:themeColor="background1"/>
                <w:kern w:val="24"/>
                <w:sz w:val="20"/>
                <w:lang w:val="en-ZA"/>
              </w:rPr>
              <w:t>Professional Services – Software and Hardware  In Information Technologies</w:t>
            </w:r>
          </w:p>
        </w:tc>
        <w:tc>
          <w:tcPr>
            <w:tcW w:w="1682" w:type="pct"/>
          </w:tcPr>
          <w:p w:rsidR="00241893" w:rsidRDefault="00241893" w:rsidP="00241893">
            <w:pPr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</w:pPr>
            <w:r w:rsidRPr="00C573AE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Integration of </w:t>
            </w:r>
            <w:r w:rsidR="002D562D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Oracle </w:t>
            </w:r>
            <w:r w:rsidRPr="00C573AE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Fina</w:t>
            </w:r>
            <w:r w:rsidR="00967B73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ncials with Front Office Cargo Sales S</w:t>
            </w:r>
            <w:r w:rsidRPr="00C573AE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ystem</w:t>
            </w:r>
            <w:r w:rsidR="00454485" w:rsidRPr="00C573AE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,</w:t>
            </w:r>
          </w:p>
          <w:p w:rsidR="00FD7C82" w:rsidRPr="00C573AE" w:rsidRDefault="00FD7C82" w:rsidP="00241893">
            <w:pPr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</w:pPr>
            <w:r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Health Check and Upgrade of Oracle Financials and Oracle Distribution</w:t>
            </w:r>
          </w:p>
          <w:p w:rsidR="00FF1201" w:rsidRPr="00C573AE" w:rsidRDefault="00FF1201" w:rsidP="00241893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 Check of Oracle Financials and </w:t>
            </w:r>
            <w:r w:rsidR="00FD7C8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Oracle </w:t>
            </w: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SCM Solution Implementation</w:t>
            </w:r>
          </w:p>
        </w:tc>
        <w:tc>
          <w:tcPr>
            <w:tcW w:w="2058" w:type="pct"/>
          </w:tcPr>
          <w:p w:rsidR="00241893" w:rsidRPr="00C573AE" w:rsidRDefault="00241893" w:rsidP="00241893">
            <w:pPr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</w:pPr>
            <w:r w:rsidRPr="00C573AE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O to C as in Telecom above and </w:t>
            </w:r>
          </w:p>
          <w:p w:rsidR="00241893" w:rsidRPr="00C573AE" w:rsidRDefault="00241893" w:rsidP="00241893">
            <w:pPr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</w:pPr>
            <w:r w:rsidRPr="00C573AE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Procure to Pay</w:t>
            </w:r>
          </w:p>
          <w:p w:rsidR="008C66A2" w:rsidRPr="00C573AE" w:rsidRDefault="008C66A2" w:rsidP="008C66A2">
            <w:pPr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C573AE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Multi Org Implementation of Oracle Financials Solution, integrated with POS for Cargo Services</w:t>
            </w:r>
            <w:r w:rsidR="00454485" w:rsidRPr="00C573AE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,</w:t>
            </w:r>
          </w:p>
          <w:p w:rsidR="00454485" w:rsidRPr="00C573AE" w:rsidRDefault="00454485" w:rsidP="00454485">
            <w:pPr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 w:rsidRPr="00C573AE"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Accrual and Projects Costing (Flow)</w:t>
            </w:r>
          </w:p>
          <w:p w:rsidR="00892095" w:rsidRPr="00C573AE" w:rsidRDefault="00892095" w:rsidP="00241893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Accrual and Weighted Average Costing</w:t>
            </w:r>
          </w:p>
        </w:tc>
      </w:tr>
      <w:tr w:rsidR="00241893" w:rsidRPr="00C573AE" w:rsidTr="006848A3">
        <w:tc>
          <w:tcPr>
            <w:tcW w:w="12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/>
          </w:tcPr>
          <w:p w:rsidR="00241893" w:rsidRPr="00C573AE" w:rsidRDefault="00241893" w:rsidP="00241893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C573AE">
              <w:rPr>
                <w:rFonts w:cstheme="minorHAnsi"/>
                <w:b/>
                <w:bCs/>
                <w:color w:val="FFFFFF" w:themeColor="light1"/>
                <w:kern w:val="24"/>
                <w:sz w:val="20"/>
                <w:szCs w:val="20"/>
                <w:lang w:val="en-ZA"/>
              </w:rPr>
              <w:t xml:space="preserve">Real Estate and Property Management </w:t>
            </w:r>
          </w:p>
        </w:tc>
        <w:tc>
          <w:tcPr>
            <w:tcW w:w="1682" w:type="pct"/>
          </w:tcPr>
          <w:p w:rsidR="00241893" w:rsidRPr="00C573AE" w:rsidRDefault="00241893" w:rsidP="00241893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C573AE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Lease and Sales System integrated with </w:t>
            </w:r>
            <w:r w:rsidR="00E90AD4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Oracle </w:t>
            </w:r>
            <w:r w:rsidRPr="00C573AE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Projects across </w:t>
            </w:r>
            <w:r w:rsidR="002D562D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Oracle </w:t>
            </w:r>
            <w:r w:rsidRPr="00C573AE">
              <w:rPr>
                <w:rFonts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Financials and Procurement (as applicable)</w:t>
            </w:r>
          </w:p>
        </w:tc>
        <w:tc>
          <w:tcPr>
            <w:tcW w:w="2058" w:type="pct"/>
          </w:tcPr>
          <w:p w:rsidR="00241893" w:rsidRPr="00C573AE" w:rsidRDefault="00241893" w:rsidP="00241893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3AE"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Procure to Pay</w:t>
            </w:r>
          </w:p>
          <w:p w:rsidR="00241893" w:rsidRPr="00C573AE" w:rsidRDefault="00241893" w:rsidP="00E90AD4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szCs w:val="20"/>
                <w:lang w:val="en-ZA"/>
              </w:rPr>
            </w:pPr>
            <w:r w:rsidRPr="00C573AE"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Order to Cash</w:t>
            </w:r>
            <w:r w:rsidR="00E90AD4"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 / </w:t>
            </w:r>
            <w:r w:rsidRPr="00C573AE"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Lease and Sales</w:t>
            </w:r>
          </w:p>
          <w:p w:rsidR="00241893" w:rsidRPr="00C573AE" w:rsidRDefault="00241893" w:rsidP="00241893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3AE">
              <w:rPr>
                <w:rFonts w:asciiTheme="minorHAnsi" w:hAnsiTheme="minorHAnsi"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End to End Bank Guarantees Solution </w:t>
            </w:r>
          </w:p>
          <w:p w:rsidR="00241893" w:rsidRPr="00C573AE" w:rsidRDefault="00241893" w:rsidP="00241893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Theme="minorHAnsi" w:cstheme="minorHAnsi"/>
                <w:color w:val="000000" w:themeColor="dark1"/>
                <w:kern w:val="24"/>
                <w:sz w:val="20"/>
                <w:szCs w:val="20"/>
                <w:lang w:val="en-ZA"/>
              </w:rPr>
            </w:pPr>
            <w:r w:rsidRPr="00C573AE">
              <w:rPr>
                <w:rFonts w:asciiTheme="minorHAnsi" w:eastAsia="Calibri" w:hAnsiTheme="minorHAnsi"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Customer Relationship Management</w:t>
            </w:r>
          </w:p>
          <w:p w:rsidR="00241893" w:rsidRPr="00C573AE" w:rsidRDefault="00241893" w:rsidP="00241893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3AE">
              <w:rPr>
                <w:rFonts w:asciiTheme="minorHAnsi" w:eastAsia="Calibri" w:hAnsiTheme="minorHAnsi"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Facilities Management</w:t>
            </w:r>
          </w:p>
          <w:p w:rsidR="00241893" w:rsidRPr="00C573AE" w:rsidRDefault="00241893" w:rsidP="00241893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C573AE">
              <w:rPr>
                <w:rFonts w:eastAsia="Calibri" w:cstheme="minorHAnsi"/>
                <w:color w:val="000000" w:themeColor="dark1"/>
                <w:kern w:val="24"/>
                <w:sz w:val="20"/>
                <w:szCs w:val="20"/>
                <w:lang w:val="en-ZA"/>
              </w:rPr>
              <w:t>Contact Centres</w:t>
            </w:r>
            <w:r w:rsidR="00A62846">
              <w:rPr>
                <w:rFonts w:eastAsia="Calibri" w:cstheme="minorHAnsi"/>
                <w:color w:val="000000" w:themeColor="dark1"/>
                <w:kern w:val="24"/>
                <w:sz w:val="20"/>
                <w:szCs w:val="20"/>
                <w:lang w:val="en-ZA"/>
              </w:rPr>
              <w:t xml:space="preserve"> Management</w:t>
            </w:r>
          </w:p>
        </w:tc>
      </w:tr>
      <w:tr w:rsidR="00241893" w:rsidRPr="00C573AE" w:rsidTr="006848A3">
        <w:tc>
          <w:tcPr>
            <w:tcW w:w="12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/>
          </w:tcPr>
          <w:p w:rsidR="00241893" w:rsidRPr="00C573AE" w:rsidRDefault="00241893" w:rsidP="00241893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C573AE"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  <w:t>Financial Services</w:t>
            </w:r>
          </w:p>
        </w:tc>
        <w:tc>
          <w:tcPr>
            <w:tcW w:w="1682" w:type="pct"/>
          </w:tcPr>
          <w:p w:rsidR="00241893" w:rsidRPr="00C573AE" w:rsidRDefault="00241893" w:rsidP="00241893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 w:rsidRPr="00C573AE">
              <w:rPr>
                <w:rFonts w:asciiTheme="minorHAnsi" w:eastAsia="Calibri" w:hAnsiTheme="minorHAnsi" w:cstheme="minorHAnsi"/>
                <w:color w:val="000000" w:themeColor="dark1"/>
                <w:kern w:val="24"/>
                <w:sz w:val="20"/>
                <w:szCs w:val="20"/>
              </w:rPr>
              <w:t>Back Office Integration, Costing</w:t>
            </w:r>
          </w:p>
        </w:tc>
        <w:tc>
          <w:tcPr>
            <w:tcW w:w="2058" w:type="pct"/>
          </w:tcPr>
          <w:p w:rsidR="00241893" w:rsidRDefault="00241893" w:rsidP="00241893">
            <w:pPr>
              <w:rPr>
                <w:rFonts w:eastAsia="Calibri" w:cstheme="minorHAnsi"/>
                <w:color w:val="000000" w:themeColor="dark1"/>
                <w:kern w:val="24"/>
                <w:sz w:val="20"/>
                <w:szCs w:val="20"/>
              </w:rPr>
            </w:pPr>
            <w:r w:rsidRPr="00C573AE">
              <w:rPr>
                <w:rFonts w:eastAsia="Calibri" w:cstheme="minorHAnsi"/>
                <w:color w:val="000000" w:themeColor="dark1"/>
                <w:kern w:val="24"/>
                <w:sz w:val="20"/>
                <w:szCs w:val="20"/>
              </w:rPr>
              <w:t>Hire Purchase and Lease for Consumer Utilities</w:t>
            </w:r>
            <w:r w:rsidR="00402DDE">
              <w:rPr>
                <w:rFonts w:eastAsia="Calibri" w:cstheme="minorHAnsi"/>
                <w:color w:val="000000" w:themeColor="dark1"/>
                <w:kern w:val="24"/>
                <w:sz w:val="20"/>
                <w:szCs w:val="20"/>
              </w:rPr>
              <w:t>;</w:t>
            </w:r>
          </w:p>
          <w:p w:rsidR="00ED14BE" w:rsidRPr="00C573AE" w:rsidRDefault="00ED14BE" w:rsidP="00241893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eastAsia="Calibri" w:cstheme="minorHAnsi"/>
                <w:color w:val="000000" w:themeColor="dark1"/>
                <w:kern w:val="24"/>
                <w:sz w:val="20"/>
                <w:szCs w:val="20"/>
              </w:rPr>
              <w:t>Revaluations of Current Liabilities and Current Assets  and Translations – Trial Balance to Reporting Organization Currency</w:t>
            </w:r>
          </w:p>
        </w:tc>
      </w:tr>
      <w:tr w:rsidR="00241893" w:rsidRPr="00C573AE" w:rsidTr="006848A3">
        <w:tc>
          <w:tcPr>
            <w:tcW w:w="12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/>
          </w:tcPr>
          <w:p w:rsidR="00241893" w:rsidRPr="00C573AE" w:rsidRDefault="00241893" w:rsidP="007A6872">
            <w:pPr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</w:pPr>
            <w:r w:rsidRPr="00C573AE"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  <w:lastRenderedPageBreak/>
              <w:t>Health Care  - Specialist Hospitals</w:t>
            </w:r>
          </w:p>
        </w:tc>
        <w:tc>
          <w:tcPr>
            <w:tcW w:w="1682" w:type="pct"/>
          </w:tcPr>
          <w:p w:rsidR="00241893" w:rsidRPr="00C573AE" w:rsidRDefault="00241893" w:rsidP="002418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Health Check, Support and Implementation</w:t>
            </w:r>
          </w:p>
        </w:tc>
        <w:tc>
          <w:tcPr>
            <w:tcW w:w="2058" w:type="pct"/>
          </w:tcPr>
          <w:p w:rsidR="00241893" w:rsidRPr="00C573AE" w:rsidRDefault="00241893" w:rsidP="002418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Dual Basis - Cash and Accrual</w:t>
            </w:r>
          </w:p>
        </w:tc>
      </w:tr>
      <w:tr w:rsidR="00241893" w:rsidRPr="00C573AE" w:rsidTr="006848A3">
        <w:tc>
          <w:tcPr>
            <w:tcW w:w="12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/>
          </w:tcPr>
          <w:p w:rsidR="00241893" w:rsidRPr="00C573AE" w:rsidRDefault="00241893" w:rsidP="00241893">
            <w:pPr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</w:pPr>
            <w:r w:rsidRPr="00C573AE"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  <w:t>Life Sciences</w:t>
            </w:r>
          </w:p>
        </w:tc>
        <w:tc>
          <w:tcPr>
            <w:tcW w:w="1682" w:type="pct"/>
          </w:tcPr>
          <w:p w:rsidR="00241893" w:rsidRPr="00C573AE" w:rsidRDefault="007A6872" w:rsidP="002418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Oracle Financials, Oracle Distributions and Oracle Manufacturing Implementations, </w:t>
            </w:r>
            <w:r w:rsidR="00241893"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Training Programme and Health Check, Support</w:t>
            </w:r>
          </w:p>
        </w:tc>
        <w:tc>
          <w:tcPr>
            <w:tcW w:w="2058" w:type="pct"/>
          </w:tcPr>
          <w:p w:rsidR="00241893" w:rsidRPr="00C573AE" w:rsidRDefault="00241893" w:rsidP="002418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Accrual</w:t>
            </w:r>
          </w:p>
        </w:tc>
      </w:tr>
      <w:tr w:rsidR="00182EDA" w:rsidRPr="00C573AE" w:rsidTr="006848A3">
        <w:tc>
          <w:tcPr>
            <w:tcW w:w="12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/>
          </w:tcPr>
          <w:p w:rsidR="00182EDA" w:rsidRPr="00C573AE" w:rsidRDefault="00182EDA" w:rsidP="00182EDA">
            <w:pPr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</w:pPr>
            <w:r w:rsidRPr="00C573AE"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  <w:t>Financial Services</w:t>
            </w:r>
          </w:p>
        </w:tc>
        <w:tc>
          <w:tcPr>
            <w:tcW w:w="1682" w:type="pct"/>
          </w:tcPr>
          <w:p w:rsidR="00182EDA" w:rsidRPr="00C573AE" w:rsidRDefault="002D562D" w:rsidP="00182ED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Oracle </w:t>
            </w:r>
            <w:r w:rsidR="00182EDA"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Financials and Costing Solution for Hire Purchase and Lease as Oracle Financials and SCM (Inventory and Procurement</w:t>
            </w:r>
          </w:p>
        </w:tc>
        <w:tc>
          <w:tcPr>
            <w:tcW w:w="2058" w:type="pct"/>
          </w:tcPr>
          <w:p w:rsidR="00182EDA" w:rsidRPr="00C573AE" w:rsidRDefault="00182EDA" w:rsidP="00182ED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Accrual and Identifiable Costing for  Financial Services – Islamic Banking and Orientation</w:t>
            </w:r>
          </w:p>
        </w:tc>
      </w:tr>
      <w:tr w:rsidR="007B0C5A" w:rsidRPr="00C573AE" w:rsidTr="006848A3">
        <w:tc>
          <w:tcPr>
            <w:tcW w:w="12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/>
          </w:tcPr>
          <w:p w:rsidR="007B0C5A" w:rsidRPr="00C573AE" w:rsidRDefault="007B0C5A" w:rsidP="00182EDA">
            <w:pPr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</w:pPr>
            <w:r w:rsidRPr="00C573AE"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  <w:t>Financial Services</w:t>
            </w:r>
          </w:p>
        </w:tc>
        <w:tc>
          <w:tcPr>
            <w:tcW w:w="1682" w:type="pct"/>
          </w:tcPr>
          <w:p w:rsidR="007B0C5A" w:rsidRPr="00C573AE" w:rsidRDefault="007B0C5A" w:rsidP="007B0C5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Pre Sales </w:t>
            </w:r>
          </w:p>
          <w:p w:rsidR="007B0C5A" w:rsidRPr="00C573AE" w:rsidRDefault="007B0C5A" w:rsidP="007B0C5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Proof of Concept – End to  End Implementation of Enterprise Software Services</w:t>
            </w:r>
          </w:p>
        </w:tc>
        <w:tc>
          <w:tcPr>
            <w:tcW w:w="2058" w:type="pct"/>
          </w:tcPr>
          <w:p w:rsidR="00A82836" w:rsidRPr="00C573AE" w:rsidRDefault="00A82836" w:rsidP="00A8283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Banking – Investments and Financial Services @ Retail both for Individuals and Organizations</w:t>
            </w:r>
          </w:p>
          <w:p w:rsidR="00A82836" w:rsidRPr="00C573AE" w:rsidRDefault="00A82836" w:rsidP="00A8283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A82836" w:rsidRPr="00C573AE" w:rsidRDefault="00A82836" w:rsidP="00A8283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Islamic Banking</w:t>
            </w:r>
          </w:p>
          <w:p w:rsidR="007B0C5A" w:rsidRPr="00C573AE" w:rsidRDefault="00A82836" w:rsidP="00A8283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Conventional Banking</w:t>
            </w:r>
          </w:p>
        </w:tc>
      </w:tr>
      <w:tr w:rsidR="006A5C9E" w:rsidRPr="00C573AE" w:rsidTr="006848A3">
        <w:tc>
          <w:tcPr>
            <w:tcW w:w="12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/>
          </w:tcPr>
          <w:p w:rsidR="006A5C9E" w:rsidRPr="00C573AE" w:rsidRDefault="006A5C9E" w:rsidP="00182EDA">
            <w:pPr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</w:pPr>
            <w:r w:rsidRPr="00C573AE"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  <w:t>Oil and Gas And Energy</w:t>
            </w:r>
          </w:p>
        </w:tc>
        <w:tc>
          <w:tcPr>
            <w:tcW w:w="1682" w:type="pct"/>
          </w:tcPr>
          <w:p w:rsidR="006A5C9E" w:rsidRPr="00C573AE" w:rsidRDefault="006A5C9E" w:rsidP="007B0C5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Upgrade from 10.7 to 11.0.3</w:t>
            </w:r>
          </w:p>
          <w:p w:rsidR="00420F8D" w:rsidRPr="00C573AE" w:rsidRDefault="00420F8D" w:rsidP="007B0C5A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Oracle Financials, Oracle Projects Health Check, Support, Upgrades at both Operating System Level and at Applications Level and Implementations</w:t>
            </w:r>
          </w:p>
        </w:tc>
        <w:tc>
          <w:tcPr>
            <w:tcW w:w="2058" w:type="pct"/>
          </w:tcPr>
          <w:p w:rsidR="006A5C9E" w:rsidRPr="00C573AE" w:rsidRDefault="006A5C9E" w:rsidP="00A8283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Accrual</w:t>
            </w:r>
          </w:p>
          <w:p w:rsidR="006A5C9E" w:rsidRPr="00C573AE" w:rsidRDefault="006A5C9E" w:rsidP="00A8283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Chemicals as By Product of Oil and Energies</w:t>
            </w:r>
          </w:p>
          <w:p w:rsidR="00420F8D" w:rsidRPr="00C573AE" w:rsidRDefault="00420F8D" w:rsidP="00A8283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420F8D" w:rsidRPr="00C573AE" w:rsidRDefault="00420F8D" w:rsidP="00A8283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Accrual And Projects</w:t>
            </w:r>
          </w:p>
        </w:tc>
      </w:tr>
      <w:tr w:rsidR="00076586" w:rsidRPr="00C573AE" w:rsidTr="006848A3">
        <w:tc>
          <w:tcPr>
            <w:tcW w:w="126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/>
          </w:tcPr>
          <w:p w:rsidR="00076586" w:rsidRPr="00C573AE" w:rsidRDefault="00076586" w:rsidP="00076586">
            <w:pPr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</w:pPr>
            <w:r w:rsidRPr="00C573AE"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  <w:t>Public Sector – Tourism and Antiquities</w:t>
            </w:r>
          </w:p>
        </w:tc>
        <w:tc>
          <w:tcPr>
            <w:tcW w:w="1682" w:type="pct"/>
          </w:tcPr>
          <w:p w:rsidR="00076586" w:rsidRPr="00C573AE" w:rsidRDefault="00076586" w:rsidP="0007658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Oracle Financials and Procurement</w:t>
            </w:r>
          </w:p>
        </w:tc>
        <w:tc>
          <w:tcPr>
            <w:tcW w:w="2058" w:type="pct"/>
          </w:tcPr>
          <w:p w:rsidR="00076586" w:rsidRDefault="00076586" w:rsidP="0007658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Health Check, Support and Implementation</w:t>
            </w:r>
          </w:p>
          <w:p w:rsidR="00607367" w:rsidRPr="00C573AE" w:rsidRDefault="00607367" w:rsidP="0007658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Cash Basis of Accounting</w:t>
            </w:r>
          </w:p>
        </w:tc>
      </w:tr>
      <w:tr w:rsidR="005A154E" w:rsidRPr="00C573AE" w:rsidTr="006848A3">
        <w:tc>
          <w:tcPr>
            <w:tcW w:w="1260" w:type="pct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A5A5A5"/>
          </w:tcPr>
          <w:p w:rsidR="000954B1" w:rsidRPr="00C573AE" w:rsidRDefault="005A154E" w:rsidP="000954B1">
            <w:pPr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</w:pPr>
            <w:r w:rsidRPr="00C573AE"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  <w:t>Varied</w:t>
            </w:r>
            <w:r w:rsidR="000954B1"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  <w:t xml:space="preserve"> - </w:t>
            </w:r>
            <w:r w:rsidR="000954B1" w:rsidRPr="00C573AE"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  <w:t xml:space="preserve"> Many More</w:t>
            </w:r>
          </w:p>
          <w:p w:rsidR="005A154E" w:rsidRPr="00C573AE" w:rsidRDefault="005A154E" w:rsidP="005A154E">
            <w:pPr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</w:pPr>
            <w:r w:rsidRPr="00C573AE"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  <w:t>Telecommunications – Manufacturing</w:t>
            </w:r>
          </w:p>
          <w:p w:rsidR="00702D0F" w:rsidRPr="00C573AE" w:rsidRDefault="005A154E" w:rsidP="00CF3E7C">
            <w:pPr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</w:pPr>
            <w:r w:rsidRPr="00C573AE"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  <w:t>Mining</w:t>
            </w:r>
          </w:p>
          <w:p w:rsidR="00702D0F" w:rsidRPr="00C573AE" w:rsidRDefault="00702D0F" w:rsidP="00702D0F">
            <w:pPr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</w:pPr>
            <w:r w:rsidRPr="00C573AE">
              <w:rPr>
                <w:rFonts w:eastAsia="Calibri" w:cstheme="minorHAnsi"/>
                <w:b/>
                <w:bCs/>
                <w:color w:val="FFFFFF" w:themeColor="light1"/>
                <w:kern w:val="24"/>
                <w:sz w:val="20"/>
                <w:szCs w:val="20"/>
              </w:rPr>
              <w:t>Telecom Consortium</w:t>
            </w:r>
          </w:p>
        </w:tc>
        <w:tc>
          <w:tcPr>
            <w:tcW w:w="1682" w:type="pct"/>
            <w:shd w:val="clear" w:color="auto" w:fill="A6A6A6" w:themeFill="background1" w:themeFillShade="A6"/>
          </w:tcPr>
          <w:p w:rsidR="00702D0F" w:rsidRPr="000653CE" w:rsidRDefault="00702D0F" w:rsidP="00702D0F">
            <w:pP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653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Airlines</w:t>
            </w:r>
          </w:p>
          <w:p w:rsidR="00702D0F" w:rsidRPr="000653CE" w:rsidRDefault="00702D0F" w:rsidP="00110FCC">
            <w:pP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653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Electronics</w:t>
            </w:r>
          </w:p>
          <w:p w:rsidR="00702D0F" w:rsidRPr="000653CE" w:rsidRDefault="00702D0F" w:rsidP="00702D0F">
            <w:pP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653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Transportation</w:t>
            </w:r>
          </w:p>
          <w:p w:rsidR="00702D0F" w:rsidRPr="000653CE" w:rsidRDefault="00702D0F" w:rsidP="00702D0F">
            <w:pP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653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 xml:space="preserve">Financial Services </w:t>
            </w:r>
          </w:p>
          <w:p w:rsidR="005A154E" w:rsidRPr="000653CE" w:rsidRDefault="00702D0F" w:rsidP="00702D0F">
            <w:pP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653CE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Energies,  Research and Development,</w:t>
            </w:r>
          </w:p>
        </w:tc>
        <w:tc>
          <w:tcPr>
            <w:tcW w:w="2058" w:type="pct"/>
          </w:tcPr>
          <w:p w:rsidR="005A154E" w:rsidRDefault="005A154E" w:rsidP="0007658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Pre Sales and Proof of Concept</w:t>
            </w:r>
          </w:p>
          <w:p w:rsidR="00702D0F" w:rsidRPr="00C573AE" w:rsidRDefault="00702D0F" w:rsidP="00702D0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RFQ Responses</w:t>
            </w:r>
          </w:p>
          <w:p w:rsidR="00702D0F" w:rsidRPr="00C573AE" w:rsidRDefault="00702D0F" w:rsidP="00702D0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Proof of Concept with Demonstrations</w:t>
            </w:r>
          </w:p>
          <w:p w:rsidR="00702D0F" w:rsidRPr="00C573AE" w:rsidRDefault="00702D0F" w:rsidP="00702D0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And</w:t>
            </w:r>
          </w:p>
          <w:p w:rsidR="00702D0F" w:rsidRPr="00C573AE" w:rsidRDefault="00702D0F" w:rsidP="00702D0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3AE">
              <w:rPr>
                <w:rFonts w:eastAsia="Times New Roman" w:cstheme="minorHAnsi"/>
                <w:color w:val="000000"/>
                <w:sz w:val="20"/>
                <w:szCs w:val="20"/>
              </w:rPr>
              <w:t>Implementations</w:t>
            </w:r>
          </w:p>
        </w:tc>
      </w:tr>
      <w:bookmarkEnd w:id="0"/>
    </w:tbl>
    <w:p w:rsidR="00717B4C" w:rsidRPr="004B26CC" w:rsidRDefault="00717B4C" w:rsidP="004B26CC">
      <w:pPr>
        <w:spacing w:after="0" w:line="240" w:lineRule="auto"/>
        <w:rPr>
          <w:sz w:val="20"/>
          <w:szCs w:val="20"/>
        </w:rPr>
      </w:pPr>
    </w:p>
    <w:p w:rsidR="004B26CC" w:rsidRPr="004B26CC" w:rsidRDefault="004B26CC" w:rsidP="004B26CC">
      <w:pPr>
        <w:spacing w:after="0" w:line="240" w:lineRule="auto"/>
        <w:rPr>
          <w:rFonts w:ascii="Calibri" w:hAnsi="Calibri" w:cs="Calibri"/>
          <w:b/>
          <w:bCs/>
          <w:sz w:val="20"/>
          <w:szCs w:val="20"/>
          <w:lang w:val="en-ZA"/>
        </w:rPr>
      </w:pPr>
      <w:r w:rsidRPr="004B26CC">
        <w:rPr>
          <w:rFonts w:ascii="Calibri" w:hAnsi="Calibri" w:cs="Calibri"/>
          <w:b/>
          <w:bCs/>
          <w:sz w:val="20"/>
          <w:szCs w:val="20"/>
          <w:lang w:val="en-ZA"/>
        </w:rPr>
        <w:t>Data Migration Strategy</w:t>
      </w:r>
    </w:p>
    <w:p w:rsidR="004B26CC" w:rsidRPr="00F434A2" w:rsidRDefault="004B26CC" w:rsidP="004B26CC">
      <w:pPr>
        <w:spacing w:after="0" w:line="240" w:lineRule="auto"/>
        <w:rPr>
          <w:rFonts w:ascii="Calibri" w:hAnsi="Calibri" w:cs="Calibri"/>
          <w:sz w:val="20"/>
          <w:szCs w:val="20"/>
          <w:lang w:val="en-ZA"/>
        </w:rPr>
      </w:pPr>
    </w:p>
    <w:p w:rsidR="004B26CC" w:rsidRPr="00F434A2" w:rsidRDefault="004B26CC" w:rsidP="004B26CC">
      <w:pPr>
        <w:spacing w:after="0" w:line="240" w:lineRule="auto"/>
        <w:rPr>
          <w:sz w:val="20"/>
          <w:szCs w:val="20"/>
          <w:lang w:val="en-ZA"/>
        </w:rPr>
      </w:pPr>
      <w:r w:rsidRPr="00F434A2">
        <w:rPr>
          <w:rFonts w:ascii="Calibri" w:hAnsi="Calibri" w:cs="Calibri"/>
          <w:sz w:val="20"/>
          <w:szCs w:val="20"/>
          <w:lang w:val="en-ZA"/>
        </w:rPr>
        <w:t>Historical Data Migration vis a vis Opening Balances and latest fiscal year transactions</w:t>
      </w:r>
    </w:p>
    <w:p w:rsidR="004B26CC" w:rsidRPr="00F434A2" w:rsidRDefault="004B26CC" w:rsidP="004B26CC">
      <w:pPr>
        <w:spacing w:after="0" w:line="240" w:lineRule="auto"/>
        <w:rPr>
          <w:sz w:val="20"/>
          <w:szCs w:val="20"/>
          <w:lang w:val="en-ZA"/>
        </w:rPr>
      </w:pPr>
      <w:r w:rsidRPr="00F434A2">
        <w:rPr>
          <w:rFonts w:ascii="Calibri" w:hAnsi="Calibri" w:cs="Calibri"/>
          <w:sz w:val="20"/>
          <w:szCs w:val="20"/>
          <w:lang w:val="en-ZA"/>
        </w:rPr>
        <w:t>Static vis a vis Dynamic Elements</w:t>
      </w:r>
    </w:p>
    <w:p w:rsidR="004B26CC" w:rsidRPr="00F434A2" w:rsidRDefault="004B26CC" w:rsidP="004B26CC">
      <w:pPr>
        <w:spacing w:after="0" w:line="240" w:lineRule="auto"/>
        <w:rPr>
          <w:rFonts w:ascii="Calibri" w:hAnsi="Calibri" w:cs="Calibri"/>
          <w:sz w:val="20"/>
          <w:szCs w:val="20"/>
          <w:lang w:val="en-ZA"/>
        </w:rPr>
      </w:pPr>
    </w:p>
    <w:p w:rsidR="004B26CC" w:rsidRPr="00F434A2" w:rsidRDefault="004B26CC" w:rsidP="001F4BBC">
      <w:pPr>
        <w:spacing w:after="0" w:line="240" w:lineRule="auto"/>
        <w:rPr>
          <w:sz w:val="20"/>
          <w:szCs w:val="20"/>
          <w:lang w:val="en-ZA"/>
        </w:rPr>
      </w:pPr>
      <w:r w:rsidRPr="004B26CC">
        <w:rPr>
          <w:rFonts w:ascii="Calibri" w:hAnsi="Calibri" w:cs="Calibri"/>
          <w:b/>
          <w:bCs/>
          <w:sz w:val="20"/>
          <w:szCs w:val="20"/>
          <w:lang w:val="en-ZA"/>
        </w:rPr>
        <w:t>I.T Audits</w:t>
      </w:r>
      <w:r w:rsidRPr="00F434A2">
        <w:rPr>
          <w:rFonts w:ascii="Calibri" w:hAnsi="Calibri" w:cs="Calibri"/>
          <w:sz w:val="20"/>
          <w:szCs w:val="20"/>
          <w:lang w:val="en-ZA"/>
        </w:rPr>
        <w:tab/>
        <w:t>Quarterly Internal Audit and Yearly External Audit</w:t>
      </w:r>
    </w:p>
    <w:p w:rsidR="001F4BBC" w:rsidRDefault="004B26CC" w:rsidP="001F4BBC">
      <w:pPr>
        <w:spacing w:after="0" w:line="240" w:lineRule="auto"/>
        <w:rPr>
          <w:rFonts w:ascii="Calibri" w:hAnsi="Calibri" w:cs="Calibri"/>
          <w:sz w:val="20"/>
          <w:szCs w:val="20"/>
          <w:lang w:val="en-ZA"/>
        </w:rPr>
      </w:pPr>
      <w:r w:rsidRPr="004B26CC">
        <w:rPr>
          <w:rFonts w:ascii="Calibri" w:hAnsi="Calibri" w:cs="Calibri"/>
          <w:b/>
          <w:bCs/>
          <w:sz w:val="20"/>
          <w:szCs w:val="20"/>
          <w:lang w:val="en-ZA"/>
        </w:rPr>
        <w:t>I.T. Policies</w:t>
      </w:r>
      <w:r w:rsidRPr="00F434A2">
        <w:rPr>
          <w:rFonts w:ascii="Calibri" w:hAnsi="Calibri" w:cs="Calibri"/>
          <w:sz w:val="20"/>
          <w:szCs w:val="20"/>
          <w:lang w:val="en-ZA"/>
        </w:rPr>
        <w:tab/>
        <w:t>Enterprise wide information technology charter, implementation of the state-of</w:t>
      </w:r>
      <w:r w:rsidR="001F4BBC">
        <w:rPr>
          <w:rFonts w:ascii="Calibri" w:hAnsi="Calibri" w:cs="Calibri"/>
          <w:sz w:val="20"/>
          <w:szCs w:val="20"/>
          <w:lang w:val="en-ZA"/>
        </w:rPr>
        <w:t xml:space="preserve"> </w:t>
      </w:r>
      <w:r w:rsidRPr="00F434A2">
        <w:rPr>
          <w:rFonts w:ascii="Calibri" w:hAnsi="Calibri" w:cs="Calibri"/>
          <w:sz w:val="20"/>
          <w:szCs w:val="20"/>
          <w:lang w:val="en-ZA"/>
        </w:rPr>
        <w:t>-the-art techno</w:t>
      </w:r>
      <w:r w:rsidR="001F4BBC">
        <w:rPr>
          <w:rFonts w:ascii="Calibri" w:hAnsi="Calibri" w:cs="Calibri"/>
          <w:sz w:val="20"/>
          <w:szCs w:val="20"/>
          <w:lang w:val="en-ZA"/>
        </w:rPr>
        <w:t>logies, maintenance of existing</w:t>
      </w:r>
    </w:p>
    <w:p w:rsidR="004B26CC" w:rsidRPr="001F4BBC" w:rsidRDefault="001F4BBC" w:rsidP="001F4BBC">
      <w:pPr>
        <w:spacing w:after="0" w:line="240" w:lineRule="auto"/>
        <w:rPr>
          <w:rFonts w:ascii="Calibri" w:hAnsi="Calibri" w:cs="Calibri"/>
          <w:sz w:val="20"/>
          <w:szCs w:val="20"/>
          <w:lang w:val="en-ZA"/>
        </w:rPr>
      </w:pPr>
      <w:r>
        <w:rPr>
          <w:rFonts w:ascii="Calibri" w:hAnsi="Calibri" w:cs="Calibri"/>
          <w:sz w:val="20"/>
          <w:szCs w:val="20"/>
          <w:lang w:val="en-ZA"/>
        </w:rPr>
        <w:t xml:space="preserve">                                </w:t>
      </w:r>
      <w:r w:rsidR="004B26CC" w:rsidRPr="00F434A2">
        <w:rPr>
          <w:rFonts w:ascii="Calibri" w:hAnsi="Calibri" w:cs="Calibri"/>
          <w:sz w:val="20"/>
          <w:szCs w:val="20"/>
          <w:lang w:val="en-ZA"/>
        </w:rPr>
        <w:t>implementations and its optimizations</w:t>
      </w:r>
    </w:p>
    <w:p w:rsidR="004B26CC" w:rsidRPr="00F434A2" w:rsidRDefault="004B26CC" w:rsidP="004B26CC">
      <w:pPr>
        <w:spacing w:after="0" w:line="240" w:lineRule="auto"/>
        <w:rPr>
          <w:rFonts w:ascii="Calibri" w:hAnsi="Calibri" w:cs="Calibri"/>
          <w:sz w:val="20"/>
          <w:szCs w:val="20"/>
          <w:lang w:val="en-ZA"/>
        </w:rPr>
      </w:pPr>
    </w:p>
    <w:p w:rsidR="004B26CC" w:rsidRPr="00F434A2" w:rsidRDefault="004B26CC" w:rsidP="001F4BBC">
      <w:pPr>
        <w:spacing w:after="0" w:line="240" w:lineRule="auto"/>
        <w:rPr>
          <w:sz w:val="20"/>
          <w:szCs w:val="20"/>
          <w:lang w:val="en-ZA"/>
        </w:rPr>
      </w:pPr>
      <w:r w:rsidRPr="00E558DF">
        <w:rPr>
          <w:rFonts w:ascii="Calibri" w:hAnsi="Calibri" w:cs="Calibri"/>
          <w:b/>
          <w:bCs/>
          <w:sz w:val="20"/>
          <w:szCs w:val="20"/>
          <w:lang w:val="en-ZA"/>
        </w:rPr>
        <w:t>Help Desk Support</w:t>
      </w:r>
      <w:r w:rsidRPr="00F434A2">
        <w:rPr>
          <w:rFonts w:ascii="Calibri" w:hAnsi="Calibri" w:cs="Calibri"/>
          <w:sz w:val="20"/>
          <w:szCs w:val="20"/>
          <w:lang w:val="en-ZA"/>
        </w:rPr>
        <w:t xml:space="preserve"> based on SLA’</w:t>
      </w:r>
      <w:r w:rsidRPr="00F434A2">
        <w:rPr>
          <w:sz w:val="20"/>
          <w:szCs w:val="20"/>
          <w:lang w:val="en-ZA"/>
        </w:rPr>
        <w:t>s</w:t>
      </w:r>
    </w:p>
    <w:p w:rsidR="00401E98" w:rsidRPr="004B26CC" w:rsidRDefault="00401E98">
      <w:pPr>
        <w:rPr>
          <w:lang w:val="en-ZA"/>
        </w:rPr>
      </w:pPr>
    </w:p>
    <w:sectPr w:rsidR="00401E98" w:rsidRPr="004B26CC" w:rsidSect="006C508E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86F" w:rsidRDefault="0055386F" w:rsidP="0038034A">
      <w:pPr>
        <w:spacing w:after="0" w:line="240" w:lineRule="auto"/>
      </w:pPr>
      <w:r>
        <w:separator/>
      </w:r>
    </w:p>
  </w:endnote>
  <w:endnote w:type="continuationSeparator" w:id="1">
    <w:p w:rsidR="0055386F" w:rsidRDefault="0055386F" w:rsidP="0038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C3" w:rsidRDefault="00722FC3" w:rsidP="00722FC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[mabdullahkhann@gmail.com</w:t>
    </w:r>
  </w:p>
  <w:p w:rsidR="00722FC3" w:rsidRDefault="00722FC3" w:rsidP="00722FC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+91 9573657872</w:t>
    </w:r>
    <w:r w:rsidR="00225876">
      <w:rPr>
        <w:rFonts w:asciiTheme="majorHAnsi" w:hAnsiTheme="majorHAnsi"/>
      </w:rPr>
      <w:t xml:space="preserve">]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230F5" w:rsidRPr="005230F5">
        <w:rPr>
          <w:rFonts w:asciiTheme="majorHAnsi" w:hAnsiTheme="majorHAnsi"/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B36095">
      <w:tc>
        <w:tcPr>
          <w:tcW w:w="918" w:type="dxa"/>
        </w:tcPr>
        <w:p w:rsidR="00B36095" w:rsidRDefault="00F80E75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9C572A">
            <w:instrText xml:space="preserve"> PAGE   \* MERGEFORMAT </w:instrText>
          </w:r>
          <w:r>
            <w:fldChar w:fldCharType="separate"/>
          </w:r>
          <w:r w:rsidR="009C572A" w:rsidRPr="005615B2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fldChar w:fldCharType="end"/>
          </w:r>
        </w:p>
      </w:tc>
      <w:tc>
        <w:tcPr>
          <w:tcW w:w="7938" w:type="dxa"/>
        </w:tcPr>
        <w:p w:rsidR="00B36095" w:rsidRDefault="009C572A">
          <w:pPr>
            <w:pStyle w:val="Footer"/>
          </w:pPr>
          <w:r>
            <w:t>00 91 95736 57872</w:t>
          </w:r>
        </w:p>
        <w:p w:rsidR="00B36095" w:rsidRDefault="009C572A">
          <w:pPr>
            <w:pStyle w:val="Footer"/>
          </w:pPr>
          <w:r>
            <w:t>mabdullahkhann@gmail.com</w:t>
          </w:r>
        </w:p>
      </w:tc>
    </w:tr>
    <w:tr w:rsidR="00B36095">
      <w:tc>
        <w:tcPr>
          <w:tcW w:w="918" w:type="dxa"/>
        </w:tcPr>
        <w:p w:rsidR="00B36095" w:rsidRDefault="0055386F">
          <w:pPr>
            <w:pStyle w:val="Footer"/>
            <w:jc w:val="right"/>
          </w:pPr>
        </w:p>
      </w:tc>
      <w:tc>
        <w:tcPr>
          <w:tcW w:w="7938" w:type="dxa"/>
        </w:tcPr>
        <w:p w:rsidR="00B36095" w:rsidRDefault="0055386F">
          <w:pPr>
            <w:pStyle w:val="Footer"/>
          </w:pPr>
        </w:p>
      </w:tc>
    </w:tr>
  </w:tbl>
  <w:p w:rsidR="00B36095" w:rsidRDefault="005538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86F" w:rsidRDefault="0055386F" w:rsidP="0038034A">
      <w:pPr>
        <w:spacing w:after="0" w:line="240" w:lineRule="auto"/>
      </w:pPr>
      <w:r>
        <w:separator/>
      </w:r>
    </w:p>
  </w:footnote>
  <w:footnote w:type="continuationSeparator" w:id="1">
    <w:p w:rsidR="0055386F" w:rsidRDefault="0055386F" w:rsidP="00380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95" w:rsidRDefault="00F80E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5550579" o:spid="_x0000_s2050" type="#_x0000_t136" style="position:absolute;margin-left:0;margin-top:0;width:595.95pt;height:6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-DO NOT COPY-CONFIDENTI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95" w:rsidRPr="006C508E" w:rsidRDefault="00F80E75" w:rsidP="006C508E">
    <w:pPr>
      <w:pStyle w:val="Header"/>
      <w:rPr>
        <w:color w:val="0070C0"/>
      </w:rPr>
    </w:pPr>
    <w:r>
      <w:rPr>
        <w:noProof/>
        <w:color w:val="0070C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5550580" o:spid="_x0000_s2051" type="#_x0000_t136" style="position:absolute;margin-left:0;margin-top:0;width:595.95pt;height:63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-DO NOT COPY-CONFIDENTIAL"/>
          <w10:wrap anchorx="margin" anchory="margin"/>
        </v:shape>
      </w:pict>
    </w:r>
    <w:r w:rsidR="009C572A" w:rsidRPr="005F3259">
      <w:rPr>
        <w:color w:val="0070C0"/>
      </w:rPr>
      <w:t>[Resume] Nouman Khan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95" w:rsidRPr="005F3259" w:rsidRDefault="00F80E75">
    <w:pPr>
      <w:pStyle w:val="Header"/>
      <w:rPr>
        <w:b/>
        <w:bCs/>
        <w:color w:val="0070C0"/>
      </w:rPr>
    </w:pPr>
    <w:r>
      <w:rPr>
        <w:b/>
        <w:bCs/>
        <w:noProof/>
        <w:color w:val="0070C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5550578" o:spid="_x0000_s2049" type="#_x0000_t136" style="position:absolute;margin-left:0;margin-top:0;width:595.95pt;height:63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-DO NOT COPY-CONFIDENTIAL"/>
          <w10:wrap anchorx="margin" anchory="margin"/>
        </v:shape>
      </w:pict>
    </w:r>
    <w:r w:rsidR="009C572A" w:rsidRPr="005F3259">
      <w:rPr>
        <w:b/>
        <w:bCs/>
        <w:color w:val="0070C0"/>
      </w:rPr>
      <w:t>Cover Letter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7CA"/>
    <w:multiLevelType w:val="hybridMultilevel"/>
    <w:tmpl w:val="AAF037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A784EE4"/>
    <w:multiLevelType w:val="hybridMultilevel"/>
    <w:tmpl w:val="7730CA3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E0C130C"/>
    <w:multiLevelType w:val="hybridMultilevel"/>
    <w:tmpl w:val="D5801FB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E6E5259"/>
    <w:multiLevelType w:val="hybridMultilevel"/>
    <w:tmpl w:val="B5FC1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BC79A4"/>
    <w:multiLevelType w:val="hybridMultilevel"/>
    <w:tmpl w:val="4E46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8705E"/>
    <w:multiLevelType w:val="hybridMultilevel"/>
    <w:tmpl w:val="471E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D5BFE"/>
    <w:multiLevelType w:val="hybridMultilevel"/>
    <w:tmpl w:val="DCA8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7309B"/>
    <w:multiLevelType w:val="hybridMultilevel"/>
    <w:tmpl w:val="CD06EF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2309490A"/>
    <w:multiLevelType w:val="hybridMultilevel"/>
    <w:tmpl w:val="9F74D45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4DF40F0"/>
    <w:multiLevelType w:val="hybridMultilevel"/>
    <w:tmpl w:val="E1481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B0740B"/>
    <w:multiLevelType w:val="hybridMultilevel"/>
    <w:tmpl w:val="5178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423FFB"/>
    <w:multiLevelType w:val="hybridMultilevel"/>
    <w:tmpl w:val="7578FDA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2A0F3B27"/>
    <w:multiLevelType w:val="hybridMultilevel"/>
    <w:tmpl w:val="2F52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242BF"/>
    <w:multiLevelType w:val="hybridMultilevel"/>
    <w:tmpl w:val="95CE9BEA"/>
    <w:lvl w:ilvl="0" w:tplc="F74A69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9034F"/>
    <w:multiLevelType w:val="hybridMultilevel"/>
    <w:tmpl w:val="5CA8FB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8542ED1"/>
    <w:multiLevelType w:val="hybridMultilevel"/>
    <w:tmpl w:val="BCB0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96419"/>
    <w:multiLevelType w:val="hybridMultilevel"/>
    <w:tmpl w:val="AB86E6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C756D5"/>
    <w:multiLevelType w:val="hybridMultilevel"/>
    <w:tmpl w:val="001C98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47195479"/>
    <w:multiLevelType w:val="hybridMultilevel"/>
    <w:tmpl w:val="959035DE"/>
    <w:lvl w:ilvl="0" w:tplc="F74A699E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12C3022">
      <w:numFmt w:val="bullet"/>
      <w:lvlText w:val="-"/>
      <w:lvlJc w:val="left"/>
      <w:pPr>
        <w:ind w:left="3164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7915420"/>
    <w:multiLevelType w:val="hybridMultilevel"/>
    <w:tmpl w:val="2D90652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50A221C8"/>
    <w:multiLevelType w:val="hybridMultilevel"/>
    <w:tmpl w:val="445CC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353755"/>
    <w:multiLevelType w:val="hybridMultilevel"/>
    <w:tmpl w:val="DD50D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9B7FC5"/>
    <w:multiLevelType w:val="hybridMultilevel"/>
    <w:tmpl w:val="141CF79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6D87782"/>
    <w:multiLevelType w:val="hybridMultilevel"/>
    <w:tmpl w:val="E0AEF296"/>
    <w:lvl w:ilvl="0" w:tplc="1D849EAC">
      <w:start w:val="1"/>
      <w:numFmt w:val="decimal"/>
      <w:lvlText w:val="%1."/>
      <w:lvlJc w:val="left"/>
      <w:pPr>
        <w:ind w:left="360" w:hanging="360"/>
      </w:pPr>
      <w:rPr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3C0A0D"/>
    <w:multiLevelType w:val="hybridMultilevel"/>
    <w:tmpl w:val="6A4C803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5E0B069A"/>
    <w:multiLevelType w:val="hybridMultilevel"/>
    <w:tmpl w:val="FB72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DC3FDF"/>
    <w:multiLevelType w:val="hybridMultilevel"/>
    <w:tmpl w:val="0646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027AE"/>
    <w:multiLevelType w:val="hybridMultilevel"/>
    <w:tmpl w:val="F0F48820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8">
    <w:nsid w:val="68001833"/>
    <w:multiLevelType w:val="hybridMultilevel"/>
    <w:tmpl w:val="373ECFE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69AA7A53"/>
    <w:multiLevelType w:val="hybridMultilevel"/>
    <w:tmpl w:val="14BCB338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0">
    <w:nsid w:val="71D7167F"/>
    <w:multiLevelType w:val="hybridMultilevel"/>
    <w:tmpl w:val="5290E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C81869"/>
    <w:multiLevelType w:val="hybridMultilevel"/>
    <w:tmpl w:val="C1FECFC0"/>
    <w:lvl w:ilvl="0" w:tplc="98F2FC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17679"/>
    <w:multiLevelType w:val="hybridMultilevel"/>
    <w:tmpl w:val="82A8C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0471B5"/>
    <w:multiLevelType w:val="hybridMultilevel"/>
    <w:tmpl w:val="0C4E7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CA7C95"/>
    <w:multiLevelType w:val="hybridMultilevel"/>
    <w:tmpl w:val="52840A6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>
    <w:nsid w:val="7D394548"/>
    <w:multiLevelType w:val="hybridMultilevel"/>
    <w:tmpl w:val="23468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FF6EBE"/>
    <w:multiLevelType w:val="hybridMultilevel"/>
    <w:tmpl w:val="5E486FB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8"/>
  </w:num>
  <w:num w:numId="4">
    <w:abstractNumId w:val="22"/>
  </w:num>
  <w:num w:numId="5">
    <w:abstractNumId w:val="15"/>
  </w:num>
  <w:num w:numId="6">
    <w:abstractNumId w:val="25"/>
  </w:num>
  <w:num w:numId="7">
    <w:abstractNumId w:val="8"/>
  </w:num>
  <w:num w:numId="8">
    <w:abstractNumId w:val="7"/>
  </w:num>
  <w:num w:numId="9">
    <w:abstractNumId w:val="20"/>
  </w:num>
  <w:num w:numId="10">
    <w:abstractNumId w:val="23"/>
  </w:num>
  <w:num w:numId="11">
    <w:abstractNumId w:val="31"/>
  </w:num>
  <w:num w:numId="12">
    <w:abstractNumId w:val="19"/>
  </w:num>
  <w:num w:numId="13">
    <w:abstractNumId w:val="27"/>
  </w:num>
  <w:num w:numId="14">
    <w:abstractNumId w:val="4"/>
  </w:num>
  <w:num w:numId="15">
    <w:abstractNumId w:val="29"/>
  </w:num>
  <w:num w:numId="16">
    <w:abstractNumId w:val="3"/>
  </w:num>
  <w:num w:numId="17">
    <w:abstractNumId w:val="36"/>
  </w:num>
  <w:num w:numId="18">
    <w:abstractNumId w:val="9"/>
  </w:num>
  <w:num w:numId="19">
    <w:abstractNumId w:val="16"/>
  </w:num>
  <w:num w:numId="20">
    <w:abstractNumId w:val="13"/>
  </w:num>
  <w:num w:numId="21">
    <w:abstractNumId w:val="18"/>
  </w:num>
  <w:num w:numId="22">
    <w:abstractNumId w:val="21"/>
  </w:num>
  <w:num w:numId="23">
    <w:abstractNumId w:val="30"/>
  </w:num>
  <w:num w:numId="24">
    <w:abstractNumId w:val="14"/>
  </w:num>
  <w:num w:numId="25">
    <w:abstractNumId w:val="12"/>
  </w:num>
  <w:num w:numId="26">
    <w:abstractNumId w:val="11"/>
  </w:num>
  <w:num w:numId="27">
    <w:abstractNumId w:val="34"/>
  </w:num>
  <w:num w:numId="28">
    <w:abstractNumId w:val="6"/>
  </w:num>
  <w:num w:numId="29">
    <w:abstractNumId w:val="5"/>
  </w:num>
  <w:num w:numId="30">
    <w:abstractNumId w:val="33"/>
  </w:num>
  <w:num w:numId="31">
    <w:abstractNumId w:val="26"/>
  </w:num>
  <w:num w:numId="32">
    <w:abstractNumId w:val="1"/>
  </w:num>
  <w:num w:numId="33">
    <w:abstractNumId w:val="2"/>
  </w:num>
  <w:num w:numId="34">
    <w:abstractNumId w:val="35"/>
  </w:num>
  <w:num w:numId="35">
    <w:abstractNumId w:val="24"/>
  </w:num>
  <w:num w:numId="36">
    <w:abstractNumId w:val="32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7E2B"/>
    <w:rsid w:val="00017D21"/>
    <w:rsid w:val="00042E31"/>
    <w:rsid w:val="00056094"/>
    <w:rsid w:val="00063466"/>
    <w:rsid w:val="000653CE"/>
    <w:rsid w:val="00073C05"/>
    <w:rsid w:val="00076586"/>
    <w:rsid w:val="000854A8"/>
    <w:rsid w:val="00086C45"/>
    <w:rsid w:val="000878FA"/>
    <w:rsid w:val="0009246E"/>
    <w:rsid w:val="00093E72"/>
    <w:rsid w:val="000954B1"/>
    <w:rsid w:val="0009754B"/>
    <w:rsid w:val="000A69F6"/>
    <w:rsid w:val="000B6CCC"/>
    <w:rsid w:val="000B7285"/>
    <w:rsid w:val="000C0757"/>
    <w:rsid w:val="000D1EE4"/>
    <w:rsid w:val="000E4F56"/>
    <w:rsid w:val="000F2610"/>
    <w:rsid w:val="000F6463"/>
    <w:rsid w:val="001006AA"/>
    <w:rsid w:val="00102255"/>
    <w:rsid w:val="00110FCC"/>
    <w:rsid w:val="001271E9"/>
    <w:rsid w:val="00137C1A"/>
    <w:rsid w:val="00144537"/>
    <w:rsid w:val="00145D40"/>
    <w:rsid w:val="00146547"/>
    <w:rsid w:val="001771F9"/>
    <w:rsid w:val="00182EDA"/>
    <w:rsid w:val="00192B77"/>
    <w:rsid w:val="001E6AD3"/>
    <w:rsid w:val="001F4BBC"/>
    <w:rsid w:val="002018AA"/>
    <w:rsid w:val="00216098"/>
    <w:rsid w:val="002236D6"/>
    <w:rsid w:val="00225876"/>
    <w:rsid w:val="00241893"/>
    <w:rsid w:val="00251213"/>
    <w:rsid w:val="00263602"/>
    <w:rsid w:val="00271043"/>
    <w:rsid w:val="002764EC"/>
    <w:rsid w:val="00282399"/>
    <w:rsid w:val="00287B57"/>
    <w:rsid w:val="00291D00"/>
    <w:rsid w:val="00294530"/>
    <w:rsid w:val="002A40E9"/>
    <w:rsid w:val="002B1F50"/>
    <w:rsid w:val="002B6A48"/>
    <w:rsid w:val="002D2C1C"/>
    <w:rsid w:val="002D562D"/>
    <w:rsid w:val="00307B33"/>
    <w:rsid w:val="003239E3"/>
    <w:rsid w:val="0032531E"/>
    <w:rsid w:val="00350B51"/>
    <w:rsid w:val="00351FF1"/>
    <w:rsid w:val="00371F76"/>
    <w:rsid w:val="00372FB4"/>
    <w:rsid w:val="0038034A"/>
    <w:rsid w:val="003A1B22"/>
    <w:rsid w:val="003B3F9B"/>
    <w:rsid w:val="003C23BA"/>
    <w:rsid w:val="003E53A2"/>
    <w:rsid w:val="00401E98"/>
    <w:rsid w:val="00402DDE"/>
    <w:rsid w:val="00403ACD"/>
    <w:rsid w:val="004146F4"/>
    <w:rsid w:val="00415C94"/>
    <w:rsid w:val="00420F8D"/>
    <w:rsid w:val="004212B3"/>
    <w:rsid w:val="0043522C"/>
    <w:rsid w:val="00435415"/>
    <w:rsid w:val="00440A7D"/>
    <w:rsid w:val="00446932"/>
    <w:rsid w:val="00454485"/>
    <w:rsid w:val="00477BEC"/>
    <w:rsid w:val="00480684"/>
    <w:rsid w:val="004A51A5"/>
    <w:rsid w:val="004B0394"/>
    <w:rsid w:val="004B26CC"/>
    <w:rsid w:val="004C6C13"/>
    <w:rsid w:val="004D6A85"/>
    <w:rsid w:val="004E57CB"/>
    <w:rsid w:val="00501A01"/>
    <w:rsid w:val="00503F77"/>
    <w:rsid w:val="0050613D"/>
    <w:rsid w:val="00512327"/>
    <w:rsid w:val="00512BE1"/>
    <w:rsid w:val="005203E0"/>
    <w:rsid w:val="00521F1E"/>
    <w:rsid w:val="005230F5"/>
    <w:rsid w:val="00544417"/>
    <w:rsid w:val="00546F00"/>
    <w:rsid w:val="0055386F"/>
    <w:rsid w:val="005553AA"/>
    <w:rsid w:val="00573039"/>
    <w:rsid w:val="00586AD4"/>
    <w:rsid w:val="005A015A"/>
    <w:rsid w:val="005A154E"/>
    <w:rsid w:val="005A5CC4"/>
    <w:rsid w:val="005A77F9"/>
    <w:rsid w:val="005B35E5"/>
    <w:rsid w:val="005D52C8"/>
    <w:rsid w:val="005D603C"/>
    <w:rsid w:val="005E22B2"/>
    <w:rsid w:val="005E2B9B"/>
    <w:rsid w:val="00601816"/>
    <w:rsid w:val="00605912"/>
    <w:rsid w:val="00607367"/>
    <w:rsid w:val="00607784"/>
    <w:rsid w:val="00611CFC"/>
    <w:rsid w:val="0062457A"/>
    <w:rsid w:val="00633487"/>
    <w:rsid w:val="006469F0"/>
    <w:rsid w:val="00650420"/>
    <w:rsid w:val="0066396C"/>
    <w:rsid w:val="0066590B"/>
    <w:rsid w:val="006809C1"/>
    <w:rsid w:val="006848A3"/>
    <w:rsid w:val="00685122"/>
    <w:rsid w:val="006A5C9E"/>
    <w:rsid w:val="006B3541"/>
    <w:rsid w:val="006B7E50"/>
    <w:rsid w:val="006C508E"/>
    <w:rsid w:val="006D0A5A"/>
    <w:rsid w:val="006E0CDC"/>
    <w:rsid w:val="006E2E8C"/>
    <w:rsid w:val="006E75C7"/>
    <w:rsid w:val="006F0F6B"/>
    <w:rsid w:val="00702D0F"/>
    <w:rsid w:val="00716248"/>
    <w:rsid w:val="00717B4C"/>
    <w:rsid w:val="00717B7C"/>
    <w:rsid w:val="00720B49"/>
    <w:rsid w:val="00722FC3"/>
    <w:rsid w:val="00734879"/>
    <w:rsid w:val="007475DA"/>
    <w:rsid w:val="00754601"/>
    <w:rsid w:val="00760CE9"/>
    <w:rsid w:val="00771718"/>
    <w:rsid w:val="007818E0"/>
    <w:rsid w:val="00791F2F"/>
    <w:rsid w:val="007A107A"/>
    <w:rsid w:val="007A6872"/>
    <w:rsid w:val="007B09B7"/>
    <w:rsid w:val="007B0C5A"/>
    <w:rsid w:val="007B769E"/>
    <w:rsid w:val="007C2548"/>
    <w:rsid w:val="007D5975"/>
    <w:rsid w:val="007F0F41"/>
    <w:rsid w:val="007F2D88"/>
    <w:rsid w:val="008038B1"/>
    <w:rsid w:val="00823751"/>
    <w:rsid w:val="00830099"/>
    <w:rsid w:val="00856F5B"/>
    <w:rsid w:val="00861028"/>
    <w:rsid w:val="00862ED1"/>
    <w:rsid w:val="008770CC"/>
    <w:rsid w:val="008858F9"/>
    <w:rsid w:val="00892095"/>
    <w:rsid w:val="008A2E03"/>
    <w:rsid w:val="008B34B3"/>
    <w:rsid w:val="008C27D2"/>
    <w:rsid w:val="008C66A2"/>
    <w:rsid w:val="008D5BD0"/>
    <w:rsid w:val="008E4FF4"/>
    <w:rsid w:val="009014A9"/>
    <w:rsid w:val="009034D6"/>
    <w:rsid w:val="009416FA"/>
    <w:rsid w:val="00941FA7"/>
    <w:rsid w:val="00964F75"/>
    <w:rsid w:val="00965C50"/>
    <w:rsid w:val="00967B73"/>
    <w:rsid w:val="00971B2A"/>
    <w:rsid w:val="0097660A"/>
    <w:rsid w:val="0098156C"/>
    <w:rsid w:val="00982C32"/>
    <w:rsid w:val="009B2B99"/>
    <w:rsid w:val="009B6B37"/>
    <w:rsid w:val="009C572A"/>
    <w:rsid w:val="009C7AB4"/>
    <w:rsid w:val="009D49AD"/>
    <w:rsid w:val="009E2A2C"/>
    <w:rsid w:val="009E43D3"/>
    <w:rsid w:val="009E6E49"/>
    <w:rsid w:val="009E7766"/>
    <w:rsid w:val="009F21B5"/>
    <w:rsid w:val="009F2DD0"/>
    <w:rsid w:val="00A03061"/>
    <w:rsid w:val="00A224EC"/>
    <w:rsid w:val="00A27998"/>
    <w:rsid w:val="00A33066"/>
    <w:rsid w:val="00A35A42"/>
    <w:rsid w:val="00A368BE"/>
    <w:rsid w:val="00A60DF9"/>
    <w:rsid w:val="00A62846"/>
    <w:rsid w:val="00A64199"/>
    <w:rsid w:val="00A6692E"/>
    <w:rsid w:val="00A82836"/>
    <w:rsid w:val="00A97108"/>
    <w:rsid w:val="00AA11CE"/>
    <w:rsid w:val="00AB69DC"/>
    <w:rsid w:val="00AC64FC"/>
    <w:rsid w:val="00AD7C51"/>
    <w:rsid w:val="00AE1FC8"/>
    <w:rsid w:val="00B02BA9"/>
    <w:rsid w:val="00B07E2B"/>
    <w:rsid w:val="00B26BB2"/>
    <w:rsid w:val="00B73D72"/>
    <w:rsid w:val="00B74033"/>
    <w:rsid w:val="00B83FAF"/>
    <w:rsid w:val="00BA7AF1"/>
    <w:rsid w:val="00BB5E96"/>
    <w:rsid w:val="00BC216E"/>
    <w:rsid w:val="00BE413B"/>
    <w:rsid w:val="00BE447E"/>
    <w:rsid w:val="00BE75E8"/>
    <w:rsid w:val="00BF3615"/>
    <w:rsid w:val="00BF5443"/>
    <w:rsid w:val="00BF72DA"/>
    <w:rsid w:val="00C10A60"/>
    <w:rsid w:val="00C1210F"/>
    <w:rsid w:val="00C13805"/>
    <w:rsid w:val="00C16D8A"/>
    <w:rsid w:val="00C25403"/>
    <w:rsid w:val="00C32909"/>
    <w:rsid w:val="00C3450E"/>
    <w:rsid w:val="00C35F72"/>
    <w:rsid w:val="00C418E7"/>
    <w:rsid w:val="00C50E00"/>
    <w:rsid w:val="00C51CB1"/>
    <w:rsid w:val="00C53251"/>
    <w:rsid w:val="00C573AE"/>
    <w:rsid w:val="00C6231A"/>
    <w:rsid w:val="00C76090"/>
    <w:rsid w:val="00C77B7C"/>
    <w:rsid w:val="00C81691"/>
    <w:rsid w:val="00C839A3"/>
    <w:rsid w:val="00C95826"/>
    <w:rsid w:val="00CA1C3B"/>
    <w:rsid w:val="00CC3E2F"/>
    <w:rsid w:val="00CC4CED"/>
    <w:rsid w:val="00CE2C85"/>
    <w:rsid w:val="00CE729D"/>
    <w:rsid w:val="00CE7ADF"/>
    <w:rsid w:val="00CF3E7C"/>
    <w:rsid w:val="00CF48C5"/>
    <w:rsid w:val="00D02C79"/>
    <w:rsid w:val="00D16B8A"/>
    <w:rsid w:val="00D20036"/>
    <w:rsid w:val="00D64AD3"/>
    <w:rsid w:val="00D705E0"/>
    <w:rsid w:val="00D95AFA"/>
    <w:rsid w:val="00DA799E"/>
    <w:rsid w:val="00DB3150"/>
    <w:rsid w:val="00DB4CB5"/>
    <w:rsid w:val="00DC0F6A"/>
    <w:rsid w:val="00DC215F"/>
    <w:rsid w:val="00DD2959"/>
    <w:rsid w:val="00DE5D2F"/>
    <w:rsid w:val="00E019EF"/>
    <w:rsid w:val="00E05120"/>
    <w:rsid w:val="00E06CD0"/>
    <w:rsid w:val="00E07871"/>
    <w:rsid w:val="00E35819"/>
    <w:rsid w:val="00E51CF7"/>
    <w:rsid w:val="00E558DF"/>
    <w:rsid w:val="00E61604"/>
    <w:rsid w:val="00E80C88"/>
    <w:rsid w:val="00E81107"/>
    <w:rsid w:val="00E90AD4"/>
    <w:rsid w:val="00E91E7B"/>
    <w:rsid w:val="00E9331E"/>
    <w:rsid w:val="00E94B9E"/>
    <w:rsid w:val="00EC22BC"/>
    <w:rsid w:val="00EC737A"/>
    <w:rsid w:val="00ED14BE"/>
    <w:rsid w:val="00ED1B5B"/>
    <w:rsid w:val="00EE22DD"/>
    <w:rsid w:val="00EE482B"/>
    <w:rsid w:val="00F024A2"/>
    <w:rsid w:val="00F05177"/>
    <w:rsid w:val="00F21E2F"/>
    <w:rsid w:val="00F35B1E"/>
    <w:rsid w:val="00F5246A"/>
    <w:rsid w:val="00F726DA"/>
    <w:rsid w:val="00F80E75"/>
    <w:rsid w:val="00F84704"/>
    <w:rsid w:val="00F8590B"/>
    <w:rsid w:val="00F85D98"/>
    <w:rsid w:val="00FA729D"/>
    <w:rsid w:val="00FB6FCB"/>
    <w:rsid w:val="00FC1D3F"/>
    <w:rsid w:val="00FC6B37"/>
    <w:rsid w:val="00FD471F"/>
    <w:rsid w:val="00FD62B7"/>
    <w:rsid w:val="00FD7C82"/>
    <w:rsid w:val="00FE6239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4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AD3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AD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5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">
    <w:name w:val="Grid Table 4"/>
    <w:basedOn w:val="TableNormal"/>
    <w:uiPriority w:val="49"/>
    <w:rsid w:val="00717B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E6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6A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6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AD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E6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AD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E6AD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character" w:styleId="IntenseEmphasis">
    <w:name w:val="Intense Emphasis"/>
    <w:basedOn w:val="DefaultParagraphFont"/>
    <w:uiPriority w:val="21"/>
    <w:qFormat/>
    <w:rsid w:val="002A40E9"/>
    <w:rPr>
      <w:b/>
      <w:bCs/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A5C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9E4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E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0480-20BA-44D5-A32D-65D5F174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5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270</cp:revision>
  <dcterms:created xsi:type="dcterms:W3CDTF">2020-10-27T13:49:00Z</dcterms:created>
  <dcterms:modified xsi:type="dcterms:W3CDTF">2020-11-06T23:02:00Z</dcterms:modified>
</cp:coreProperties>
</file>