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0C505" w14:textId="14312E9A" w:rsidR="00E30522" w:rsidRDefault="00D178BD" w:rsidP="006F3F53">
      <w:pPr>
        <w:tabs>
          <w:tab w:val="left" w:pos="90"/>
          <w:tab w:val="left" w:pos="3060"/>
        </w:tabs>
        <w:ind w:left="2700"/>
        <w:jc w:val="both"/>
      </w:pPr>
      <w:r>
        <w:rPr>
          <w:b/>
          <w:bCs/>
          <w:sz w:val="32"/>
          <w:szCs w:val="32"/>
        </w:rPr>
        <w:t xml:space="preserve">        </w:t>
      </w:r>
      <w:r w:rsidR="00E30522" w:rsidRPr="00E30522">
        <w:rPr>
          <w:b/>
          <w:bCs/>
          <w:sz w:val="32"/>
          <w:szCs w:val="32"/>
        </w:rPr>
        <w:t>Payal Pancholi</w:t>
      </w:r>
      <w:r w:rsidR="00E30522" w:rsidRPr="00E30522">
        <w:rPr>
          <w:sz w:val="28"/>
          <w:szCs w:val="28"/>
        </w:rPr>
        <w:tab/>
      </w:r>
      <w:r w:rsidR="00E30522">
        <w:tab/>
      </w:r>
      <w:r w:rsidR="00E30522">
        <w:tab/>
      </w:r>
      <w:r w:rsidR="00E30522">
        <w:tab/>
        <w:t xml:space="preserve">                                                                                                </w:t>
      </w:r>
      <w:r w:rsidR="006F3F53">
        <w:t xml:space="preserve">           </w:t>
      </w:r>
      <w:r w:rsidR="00E30522" w:rsidRPr="00E30522">
        <w:rPr>
          <w:sz w:val="16"/>
          <w:szCs w:val="16"/>
        </w:rPr>
        <w:t xml:space="preserve">+91 99207 61310 </w:t>
      </w:r>
      <w:r w:rsidR="00E30522" w:rsidRPr="00E30522">
        <w:rPr>
          <w:sz w:val="18"/>
          <w:szCs w:val="18"/>
        </w:rPr>
        <w:t xml:space="preserve">| </w:t>
      </w:r>
      <w:hyperlink r:id="rId7" w:history="1">
        <w:r w:rsidR="00E30522" w:rsidRPr="00E30522">
          <w:rPr>
            <w:rStyle w:val="Hyperlink"/>
            <w:sz w:val="18"/>
            <w:szCs w:val="18"/>
          </w:rPr>
          <w:t>payalpancholi@gmail.com</w:t>
        </w:r>
      </w:hyperlink>
    </w:p>
    <w:p w14:paraId="71500EB2" w14:textId="6C312530" w:rsidR="006C35CC" w:rsidRPr="000657F2" w:rsidRDefault="00740DCC">
      <w:pPr>
        <w:pBdr>
          <w:bottom w:val="single" w:sz="6" w:space="1" w:color="auto"/>
        </w:pBdr>
        <w:rPr>
          <w:b/>
          <w:bCs/>
          <w:sz w:val="20"/>
          <w:szCs w:val="20"/>
        </w:rPr>
      </w:pPr>
      <w:r>
        <w:rPr>
          <w:b/>
          <w:bCs/>
          <w:sz w:val="20"/>
          <w:szCs w:val="20"/>
        </w:rPr>
        <w:t>Synopsis</w:t>
      </w:r>
    </w:p>
    <w:p w14:paraId="138B4A0B" w14:textId="77777777" w:rsidR="00740DCC" w:rsidRPr="006C35CC" w:rsidRDefault="00740DCC" w:rsidP="00740DCC">
      <w:pPr>
        <w:rPr>
          <w:sz w:val="20"/>
          <w:szCs w:val="20"/>
        </w:rPr>
      </w:pPr>
      <w:r>
        <w:rPr>
          <w:sz w:val="20"/>
          <w:szCs w:val="20"/>
        </w:rPr>
        <w:t xml:space="preserve">A strategy professional with 12 years of experience with deep expertise in Energy &amp; Utilities sector. Demonstrated track record in collaborating with CXO level executives to drive large scale transformation agenda through Business &amp; Growth Strategy, Digital Transformation, Operational Excellence, Value Realization and Project Management. Awarded </w:t>
      </w:r>
      <w:r w:rsidRPr="00DB1297">
        <w:rPr>
          <w:b/>
          <w:bCs/>
          <w:sz w:val="20"/>
          <w:szCs w:val="20"/>
        </w:rPr>
        <w:t>four Patents</w:t>
      </w:r>
      <w:r>
        <w:rPr>
          <w:sz w:val="20"/>
          <w:szCs w:val="20"/>
        </w:rPr>
        <w:t xml:space="preserve"> for designing strategic improvement concepts for Utilities sector.</w:t>
      </w:r>
    </w:p>
    <w:p w14:paraId="60A9F288" w14:textId="2961F8C5" w:rsidR="006C35CC" w:rsidRDefault="006C35CC" w:rsidP="006C35CC">
      <w:pPr>
        <w:rPr>
          <w:sz w:val="20"/>
          <w:szCs w:val="20"/>
        </w:rPr>
      </w:pPr>
      <w:r w:rsidRPr="00E30522">
        <w:rPr>
          <w:b/>
          <w:bCs/>
          <w:i/>
          <w:iCs/>
          <w:sz w:val="20"/>
          <w:szCs w:val="20"/>
        </w:rPr>
        <w:t>Expertise areas</w:t>
      </w:r>
      <w:r w:rsidRPr="00E30522">
        <w:rPr>
          <w:b/>
          <w:bCs/>
          <w:sz w:val="20"/>
          <w:szCs w:val="20"/>
        </w:rPr>
        <w:t>:</w:t>
      </w:r>
      <w:r w:rsidRPr="006C35CC">
        <w:rPr>
          <w:sz w:val="20"/>
          <w:szCs w:val="20"/>
        </w:rPr>
        <w:t xml:space="preserve"> </w:t>
      </w:r>
      <w:r w:rsidR="007B3960">
        <w:rPr>
          <w:sz w:val="20"/>
          <w:szCs w:val="20"/>
        </w:rPr>
        <w:t xml:space="preserve">Business </w:t>
      </w:r>
      <w:r w:rsidRPr="006C35CC">
        <w:rPr>
          <w:sz w:val="20"/>
          <w:szCs w:val="20"/>
        </w:rPr>
        <w:t xml:space="preserve">Strategy | </w:t>
      </w:r>
      <w:r w:rsidR="007B3960">
        <w:rPr>
          <w:sz w:val="20"/>
          <w:szCs w:val="20"/>
        </w:rPr>
        <w:t xml:space="preserve">Business </w:t>
      </w:r>
      <w:r w:rsidRPr="006C35CC">
        <w:rPr>
          <w:sz w:val="20"/>
          <w:szCs w:val="20"/>
        </w:rPr>
        <w:t xml:space="preserve">Process </w:t>
      </w:r>
      <w:r w:rsidR="007B3960">
        <w:rPr>
          <w:sz w:val="20"/>
          <w:szCs w:val="20"/>
        </w:rPr>
        <w:t>Management</w:t>
      </w:r>
      <w:r w:rsidRPr="006C35CC">
        <w:rPr>
          <w:sz w:val="20"/>
          <w:szCs w:val="20"/>
        </w:rPr>
        <w:t xml:space="preserve"> | </w:t>
      </w:r>
      <w:r w:rsidR="007B3960">
        <w:rPr>
          <w:sz w:val="20"/>
          <w:szCs w:val="20"/>
        </w:rPr>
        <w:t>Digital Strategy</w:t>
      </w:r>
      <w:r w:rsidRPr="006C35CC">
        <w:rPr>
          <w:sz w:val="20"/>
          <w:szCs w:val="20"/>
        </w:rPr>
        <w:t xml:space="preserve"> | </w:t>
      </w:r>
      <w:r w:rsidR="007B3960">
        <w:rPr>
          <w:sz w:val="20"/>
          <w:szCs w:val="20"/>
        </w:rPr>
        <w:t xml:space="preserve">Enterprise Performance Improvement | </w:t>
      </w:r>
      <w:r w:rsidR="007B3960" w:rsidRPr="006C35CC">
        <w:rPr>
          <w:sz w:val="20"/>
          <w:szCs w:val="20"/>
        </w:rPr>
        <w:t xml:space="preserve">Capacity </w:t>
      </w:r>
      <w:r w:rsidR="007B3960">
        <w:rPr>
          <w:sz w:val="20"/>
          <w:szCs w:val="20"/>
        </w:rPr>
        <w:t>Optimization</w:t>
      </w:r>
      <w:r w:rsidR="007B3960" w:rsidRPr="006C35CC">
        <w:rPr>
          <w:sz w:val="20"/>
          <w:szCs w:val="20"/>
        </w:rPr>
        <w:t xml:space="preserve"> </w:t>
      </w:r>
      <w:r w:rsidRPr="006C35CC">
        <w:rPr>
          <w:sz w:val="20"/>
          <w:szCs w:val="20"/>
        </w:rPr>
        <w:t xml:space="preserve">| </w:t>
      </w:r>
      <w:r w:rsidR="007B3960">
        <w:rPr>
          <w:sz w:val="20"/>
          <w:szCs w:val="20"/>
        </w:rPr>
        <w:t>Program Management</w:t>
      </w:r>
      <w:r w:rsidRPr="006C35CC">
        <w:rPr>
          <w:sz w:val="20"/>
          <w:szCs w:val="20"/>
        </w:rPr>
        <w:t xml:space="preserve"> | </w:t>
      </w:r>
      <w:r w:rsidR="007B3960">
        <w:rPr>
          <w:sz w:val="20"/>
          <w:szCs w:val="20"/>
        </w:rPr>
        <w:t>Data &amp; Analytics</w:t>
      </w:r>
      <w:r w:rsidRPr="006C35CC">
        <w:rPr>
          <w:sz w:val="20"/>
          <w:szCs w:val="20"/>
        </w:rPr>
        <w:t xml:space="preserve"> - Power BI</w:t>
      </w:r>
      <w:r w:rsidR="007B3960">
        <w:rPr>
          <w:sz w:val="20"/>
          <w:szCs w:val="20"/>
        </w:rPr>
        <w:t xml:space="preserve"> and</w:t>
      </w:r>
      <w:r w:rsidRPr="006C35CC">
        <w:rPr>
          <w:sz w:val="20"/>
          <w:szCs w:val="20"/>
        </w:rPr>
        <w:t xml:space="preserve"> Tableau</w:t>
      </w:r>
    </w:p>
    <w:p w14:paraId="4A753B13" w14:textId="49BC42BE" w:rsidR="006C35CC" w:rsidRPr="00DB1297" w:rsidRDefault="006C35CC" w:rsidP="006C35CC">
      <w:pPr>
        <w:pBdr>
          <w:bottom w:val="single" w:sz="6" w:space="1" w:color="auto"/>
        </w:pBdr>
        <w:rPr>
          <w:b/>
          <w:bCs/>
          <w:sz w:val="20"/>
          <w:szCs w:val="20"/>
        </w:rPr>
      </w:pPr>
      <w:r w:rsidRPr="00DB1297">
        <w:rPr>
          <w:b/>
          <w:bCs/>
          <w:sz w:val="20"/>
          <w:szCs w:val="20"/>
        </w:rPr>
        <w:t>Professional Experience</w:t>
      </w:r>
    </w:p>
    <w:p w14:paraId="6F11B638" w14:textId="56C7A997" w:rsidR="006C35CC" w:rsidRPr="00DB1297" w:rsidRDefault="006C35CC" w:rsidP="006C35CC">
      <w:pPr>
        <w:rPr>
          <w:b/>
          <w:bCs/>
          <w:color w:val="4472C4" w:themeColor="accent1"/>
          <w:sz w:val="20"/>
          <w:szCs w:val="20"/>
        </w:rPr>
      </w:pPr>
      <w:r w:rsidRPr="00DB1297">
        <w:rPr>
          <w:b/>
          <w:bCs/>
          <w:color w:val="4472C4" w:themeColor="accent1"/>
          <w:sz w:val="20"/>
          <w:szCs w:val="20"/>
        </w:rPr>
        <w:t xml:space="preserve">Johnson Controls </w:t>
      </w:r>
      <w:r w:rsidRPr="00DB1297">
        <w:rPr>
          <w:b/>
          <w:bCs/>
          <w:color w:val="4472C4" w:themeColor="accent1"/>
          <w:sz w:val="20"/>
          <w:szCs w:val="20"/>
        </w:rPr>
        <w:tab/>
      </w:r>
      <w:r w:rsidRPr="00DB1297">
        <w:rPr>
          <w:b/>
          <w:bCs/>
          <w:color w:val="4472C4" w:themeColor="accent1"/>
          <w:sz w:val="20"/>
          <w:szCs w:val="20"/>
        </w:rPr>
        <w:tab/>
      </w:r>
      <w:r w:rsidRPr="00DB1297">
        <w:rPr>
          <w:b/>
          <w:bCs/>
          <w:color w:val="4472C4" w:themeColor="accent1"/>
          <w:sz w:val="20"/>
          <w:szCs w:val="20"/>
        </w:rPr>
        <w:tab/>
      </w:r>
      <w:r w:rsidRPr="00DB1297">
        <w:rPr>
          <w:b/>
          <w:bCs/>
          <w:color w:val="4472C4" w:themeColor="accent1"/>
          <w:sz w:val="20"/>
          <w:szCs w:val="20"/>
        </w:rPr>
        <w:tab/>
      </w:r>
      <w:r w:rsidRPr="00DB1297">
        <w:rPr>
          <w:b/>
          <w:bCs/>
          <w:color w:val="4472C4" w:themeColor="accent1"/>
          <w:sz w:val="20"/>
          <w:szCs w:val="20"/>
        </w:rPr>
        <w:tab/>
      </w:r>
      <w:r w:rsidRPr="00DB1297">
        <w:rPr>
          <w:b/>
          <w:bCs/>
          <w:color w:val="4472C4" w:themeColor="accent1"/>
          <w:sz w:val="20"/>
          <w:szCs w:val="20"/>
        </w:rPr>
        <w:tab/>
      </w:r>
      <w:r w:rsidRPr="00DB1297">
        <w:rPr>
          <w:b/>
          <w:bCs/>
          <w:color w:val="4472C4" w:themeColor="accent1"/>
          <w:sz w:val="20"/>
          <w:szCs w:val="20"/>
        </w:rPr>
        <w:tab/>
      </w:r>
      <w:r w:rsidRPr="00DB1297">
        <w:rPr>
          <w:b/>
          <w:bCs/>
          <w:color w:val="4472C4" w:themeColor="accent1"/>
          <w:sz w:val="20"/>
          <w:szCs w:val="20"/>
        </w:rPr>
        <w:tab/>
      </w:r>
      <w:r w:rsidR="00740DCC">
        <w:rPr>
          <w:b/>
          <w:bCs/>
          <w:color w:val="4472C4" w:themeColor="accent1"/>
          <w:sz w:val="20"/>
          <w:szCs w:val="20"/>
        </w:rPr>
        <w:t xml:space="preserve">           </w:t>
      </w:r>
      <w:r w:rsidRPr="00DB1297">
        <w:rPr>
          <w:b/>
          <w:bCs/>
          <w:color w:val="4472C4" w:themeColor="accent1"/>
          <w:sz w:val="20"/>
          <w:szCs w:val="20"/>
        </w:rPr>
        <w:t>May’14 – Present</w:t>
      </w:r>
    </w:p>
    <w:p w14:paraId="650EA771" w14:textId="010EAA83" w:rsidR="006C35CC" w:rsidRDefault="006C35CC" w:rsidP="006C35CC">
      <w:pPr>
        <w:rPr>
          <w:b/>
          <w:bCs/>
          <w:sz w:val="20"/>
          <w:szCs w:val="20"/>
        </w:rPr>
      </w:pPr>
      <w:bookmarkStart w:id="0" w:name="_Hlk69675320"/>
      <w:r w:rsidRPr="006C35CC">
        <w:rPr>
          <w:b/>
          <w:bCs/>
          <w:sz w:val="20"/>
          <w:szCs w:val="20"/>
        </w:rPr>
        <w:t>Business assessment of space analytics</w:t>
      </w:r>
      <w:r w:rsidR="00740DCC">
        <w:rPr>
          <w:b/>
          <w:bCs/>
          <w:sz w:val="20"/>
          <w:szCs w:val="20"/>
        </w:rPr>
        <w:t xml:space="preserve"> initiative</w:t>
      </w:r>
      <w:r w:rsidRPr="006C35CC">
        <w:rPr>
          <w:b/>
          <w:bCs/>
          <w:sz w:val="20"/>
          <w:szCs w:val="20"/>
        </w:rPr>
        <w:t xml:space="preserve"> for energy transformation </w:t>
      </w:r>
      <w:r w:rsidR="00740DCC">
        <w:rPr>
          <w:b/>
          <w:bCs/>
          <w:sz w:val="20"/>
          <w:szCs w:val="20"/>
        </w:rPr>
        <w:t>program</w:t>
      </w:r>
      <w:r>
        <w:rPr>
          <w:b/>
          <w:bCs/>
          <w:sz w:val="20"/>
          <w:szCs w:val="20"/>
        </w:rPr>
        <w:t xml:space="preserve"> | Role: Business Consultant</w:t>
      </w:r>
    </w:p>
    <w:bookmarkEnd w:id="0"/>
    <w:p w14:paraId="6601BB9F" w14:textId="15D9C08C" w:rsidR="006C35CC" w:rsidRPr="006C35CC" w:rsidRDefault="00693CF7" w:rsidP="000657F2">
      <w:pPr>
        <w:jc w:val="both"/>
        <w:rPr>
          <w:sz w:val="20"/>
          <w:szCs w:val="20"/>
        </w:rPr>
      </w:pPr>
      <w:r w:rsidRPr="00693CF7">
        <w:rPr>
          <w:sz w:val="20"/>
          <w:szCs w:val="20"/>
        </w:rPr>
        <w:t xml:space="preserve">Amidst COVID, </w:t>
      </w:r>
      <w:r w:rsidR="00740DCC">
        <w:rPr>
          <w:sz w:val="20"/>
          <w:szCs w:val="20"/>
        </w:rPr>
        <w:t>the b</w:t>
      </w:r>
      <w:r w:rsidRPr="00693CF7">
        <w:rPr>
          <w:sz w:val="20"/>
          <w:szCs w:val="20"/>
        </w:rPr>
        <w:t xml:space="preserve">usiness </w:t>
      </w:r>
      <w:r w:rsidR="00740DCC">
        <w:rPr>
          <w:sz w:val="20"/>
          <w:szCs w:val="20"/>
        </w:rPr>
        <w:t>n</w:t>
      </w:r>
      <w:r w:rsidRPr="00693CF7">
        <w:rPr>
          <w:sz w:val="20"/>
          <w:szCs w:val="20"/>
        </w:rPr>
        <w:t xml:space="preserve">eed was identified for evaluating space occupant comfort based on occupant volume. To achieve the same, Space </w:t>
      </w:r>
      <w:r w:rsidR="00740DCC">
        <w:rPr>
          <w:sz w:val="20"/>
          <w:szCs w:val="20"/>
        </w:rPr>
        <w:t>S</w:t>
      </w:r>
      <w:r w:rsidRPr="00693CF7">
        <w:rPr>
          <w:sz w:val="20"/>
          <w:szCs w:val="20"/>
        </w:rPr>
        <w:t>ensing Analytics was incorporated to provide enterprise energy management services to varied building owners, helping them reduce energy usage and maintenance costs, while improving occupant comfort.</w:t>
      </w:r>
      <w:r>
        <w:rPr>
          <w:sz w:val="20"/>
          <w:szCs w:val="20"/>
        </w:rPr>
        <w:t xml:space="preserve"> </w:t>
      </w:r>
      <w:r w:rsidR="006C35CC">
        <w:rPr>
          <w:sz w:val="20"/>
          <w:szCs w:val="20"/>
        </w:rPr>
        <w:t>Key activities include</w:t>
      </w:r>
      <w:r w:rsidR="00B92596">
        <w:rPr>
          <w:sz w:val="20"/>
          <w:szCs w:val="20"/>
        </w:rPr>
        <w:t>d</w:t>
      </w:r>
      <w:r w:rsidR="006C35CC">
        <w:rPr>
          <w:sz w:val="20"/>
          <w:szCs w:val="20"/>
        </w:rPr>
        <w:t>:</w:t>
      </w:r>
    </w:p>
    <w:p w14:paraId="7FA33F3F" w14:textId="30045E55" w:rsidR="00650ECA" w:rsidRDefault="00650ECA" w:rsidP="00650ECA">
      <w:pPr>
        <w:pStyle w:val="ListParagraph"/>
        <w:numPr>
          <w:ilvl w:val="0"/>
          <w:numId w:val="1"/>
        </w:numPr>
        <w:jc w:val="both"/>
        <w:rPr>
          <w:sz w:val="20"/>
          <w:szCs w:val="20"/>
        </w:rPr>
      </w:pPr>
      <w:r w:rsidRPr="00650ECA">
        <w:rPr>
          <w:sz w:val="20"/>
          <w:szCs w:val="20"/>
        </w:rPr>
        <w:t xml:space="preserve">Conduct </w:t>
      </w:r>
      <w:r w:rsidR="00740DCC">
        <w:rPr>
          <w:sz w:val="20"/>
          <w:szCs w:val="20"/>
        </w:rPr>
        <w:t>D</w:t>
      </w:r>
      <w:r w:rsidRPr="00650ECA">
        <w:rPr>
          <w:sz w:val="20"/>
          <w:szCs w:val="20"/>
        </w:rPr>
        <w:t xml:space="preserve">esign </w:t>
      </w:r>
      <w:r w:rsidR="00740DCC">
        <w:rPr>
          <w:sz w:val="20"/>
          <w:szCs w:val="20"/>
        </w:rPr>
        <w:t>T</w:t>
      </w:r>
      <w:r w:rsidRPr="00650ECA">
        <w:rPr>
          <w:sz w:val="20"/>
          <w:szCs w:val="20"/>
        </w:rPr>
        <w:t xml:space="preserve">hinking sessions with key stakeholders to </w:t>
      </w:r>
      <w:r w:rsidR="00740DCC">
        <w:rPr>
          <w:sz w:val="20"/>
          <w:szCs w:val="20"/>
        </w:rPr>
        <w:t>develop</w:t>
      </w:r>
      <w:r w:rsidRPr="00650ECA">
        <w:rPr>
          <w:sz w:val="20"/>
          <w:szCs w:val="20"/>
        </w:rPr>
        <w:t xml:space="preserve"> </w:t>
      </w:r>
      <w:r w:rsidR="00740DCC">
        <w:rPr>
          <w:sz w:val="20"/>
          <w:szCs w:val="20"/>
        </w:rPr>
        <w:t xml:space="preserve">solution concepts &amp; </w:t>
      </w:r>
      <w:r w:rsidRPr="00650ECA">
        <w:rPr>
          <w:sz w:val="20"/>
          <w:szCs w:val="20"/>
        </w:rPr>
        <w:t>evaluation criteria</w:t>
      </w:r>
      <w:r>
        <w:rPr>
          <w:sz w:val="20"/>
          <w:szCs w:val="20"/>
        </w:rPr>
        <w:t xml:space="preserve"> </w:t>
      </w:r>
    </w:p>
    <w:p w14:paraId="6D394FE9" w14:textId="49D24179" w:rsidR="006F3F53" w:rsidRPr="006F3F53" w:rsidRDefault="006F3F53" w:rsidP="000657F2">
      <w:pPr>
        <w:pStyle w:val="ListParagraph"/>
        <w:numPr>
          <w:ilvl w:val="0"/>
          <w:numId w:val="1"/>
        </w:numPr>
        <w:jc w:val="both"/>
        <w:rPr>
          <w:sz w:val="20"/>
          <w:szCs w:val="20"/>
        </w:rPr>
      </w:pPr>
      <w:r w:rsidRPr="006F3F53">
        <w:rPr>
          <w:sz w:val="20"/>
          <w:szCs w:val="20"/>
        </w:rPr>
        <w:t>Perform advanced quantitative and qualitative analysis of energy markets and critical infrastructure sectors</w:t>
      </w:r>
    </w:p>
    <w:p w14:paraId="19672DCF" w14:textId="1DB8D83D" w:rsidR="006F3F53" w:rsidRPr="006F3F53" w:rsidRDefault="006F3F53" w:rsidP="000657F2">
      <w:pPr>
        <w:pStyle w:val="ListParagraph"/>
        <w:numPr>
          <w:ilvl w:val="0"/>
          <w:numId w:val="1"/>
        </w:numPr>
        <w:jc w:val="both"/>
        <w:rPr>
          <w:sz w:val="20"/>
          <w:szCs w:val="20"/>
        </w:rPr>
      </w:pPr>
      <w:r w:rsidRPr="006F3F53">
        <w:rPr>
          <w:sz w:val="20"/>
          <w:szCs w:val="20"/>
        </w:rPr>
        <w:t xml:space="preserve">Translate </w:t>
      </w:r>
      <w:r w:rsidR="00740DCC">
        <w:rPr>
          <w:sz w:val="20"/>
          <w:szCs w:val="20"/>
        </w:rPr>
        <w:t>b</w:t>
      </w:r>
      <w:r w:rsidRPr="006F3F53">
        <w:rPr>
          <w:sz w:val="20"/>
          <w:szCs w:val="20"/>
        </w:rPr>
        <w:t xml:space="preserve">usiness requirements into different tangible deliverables such as </w:t>
      </w:r>
      <w:r w:rsidR="00740DCC">
        <w:rPr>
          <w:sz w:val="20"/>
          <w:szCs w:val="20"/>
        </w:rPr>
        <w:t>customer</w:t>
      </w:r>
      <w:r w:rsidRPr="006F3F53">
        <w:rPr>
          <w:sz w:val="20"/>
          <w:szCs w:val="20"/>
        </w:rPr>
        <w:t xml:space="preserve"> journey, functional specifications, user stories, process diagrams</w:t>
      </w:r>
      <w:r w:rsidR="00740DCC">
        <w:rPr>
          <w:sz w:val="20"/>
          <w:szCs w:val="20"/>
        </w:rPr>
        <w:t xml:space="preserve"> and</w:t>
      </w:r>
      <w:r w:rsidRPr="006F3F53">
        <w:rPr>
          <w:sz w:val="20"/>
          <w:szCs w:val="20"/>
        </w:rPr>
        <w:t xml:space="preserve"> data model diagrams.</w:t>
      </w:r>
    </w:p>
    <w:p w14:paraId="3E0F91A4" w14:textId="59C5C1C6" w:rsidR="006F3F53" w:rsidRDefault="006F3F53" w:rsidP="000657F2">
      <w:pPr>
        <w:pStyle w:val="ListParagraph"/>
        <w:numPr>
          <w:ilvl w:val="0"/>
          <w:numId w:val="1"/>
        </w:numPr>
        <w:jc w:val="both"/>
        <w:rPr>
          <w:sz w:val="20"/>
          <w:szCs w:val="20"/>
        </w:rPr>
      </w:pPr>
      <w:r w:rsidRPr="006F3F53">
        <w:rPr>
          <w:sz w:val="20"/>
          <w:szCs w:val="20"/>
        </w:rPr>
        <w:t>Incorporate Power BI dashboards to establish standards</w:t>
      </w:r>
      <w:r w:rsidR="00740DCC">
        <w:rPr>
          <w:sz w:val="20"/>
          <w:szCs w:val="20"/>
        </w:rPr>
        <w:t xml:space="preserve"> and control features for</w:t>
      </w:r>
      <w:r w:rsidRPr="006F3F53">
        <w:rPr>
          <w:sz w:val="20"/>
          <w:szCs w:val="20"/>
        </w:rPr>
        <w:t xml:space="preserve"> Project Monitoring </w:t>
      </w:r>
    </w:p>
    <w:p w14:paraId="6B6BCD35" w14:textId="76FF518B" w:rsidR="006C35CC" w:rsidRDefault="006C35CC" w:rsidP="000657F2">
      <w:pPr>
        <w:pStyle w:val="ListParagraph"/>
        <w:numPr>
          <w:ilvl w:val="0"/>
          <w:numId w:val="1"/>
        </w:numPr>
        <w:jc w:val="both"/>
        <w:rPr>
          <w:sz w:val="20"/>
          <w:szCs w:val="20"/>
        </w:rPr>
      </w:pPr>
      <w:r w:rsidRPr="006F3F53">
        <w:rPr>
          <w:sz w:val="20"/>
          <w:szCs w:val="20"/>
        </w:rPr>
        <w:t xml:space="preserve">Prepare project transition </w:t>
      </w:r>
      <w:r w:rsidR="00740DCC">
        <w:rPr>
          <w:sz w:val="20"/>
          <w:szCs w:val="20"/>
        </w:rPr>
        <w:t>p</w:t>
      </w:r>
      <w:r w:rsidRPr="006F3F53">
        <w:rPr>
          <w:sz w:val="20"/>
          <w:szCs w:val="20"/>
        </w:rPr>
        <w:t>lan to ensure steady execution of product idea to final launch</w:t>
      </w:r>
    </w:p>
    <w:p w14:paraId="7C59161E" w14:textId="28829357" w:rsidR="00650ECA" w:rsidRPr="006F3F53" w:rsidRDefault="00650ECA" w:rsidP="00650ECA">
      <w:pPr>
        <w:pStyle w:val="ListParagraph"/>
        <w:numPr>
          <w:ilvl w:val="0"/>
          <w:numId w:val="1"/>
        </w:numPr>
        <w:jc w:val="both"/>
        <w:rPr>
          <w:sz w:val="20"/>
          <w:szCs w:val="20"/>
        </w:rPr>
      </w:pPr>
      <w:r w:rsidRPr="00650ECA">
        <w:rPr>
          <w:sz w:val="20"/>
          <w:szCs w:val="20"/>
        </w:rPr>
        <w:t>Perform business assessment of space sensing analytics initiative to increase occupant comfort level and made strategic recommendations to senior leadership team to realize energy savings of 23%.</w:t>
      </w:r>
    </w:p>
    <w:p w14:paraId="0B597E63" w14:textId="1BCACBB4" w:rsidR="006F3F53" w:rsidRDefault="00740DCC" w:rsidP="006C35CC">
      <w:pPr>
        <w:rPr>
          <w:b/>
          <w:bCs/>
          <w:sz w:val="20"/>
          <w:szCs w:val="20"/>
        </w:rPr>
      </w:pPr>
      <w:r>
        <w:rPr>
          <w:b/>
          <w:bCs/>
          <w:sz w:val="20"/>
          <w:szCs w:val="20"/>
        </w:rPr>
        <w:t>Energy b</w:t>
      </w:r>
      <w:r w:rsidR="006F3F53" w:rsidRPr="006F3F53">
        <w:rPr>
          <w:b/>
          <w:bCs/>
          <w:sz w:val="20"/>
          <w:szCs w:val="20"/>
        </w:rPr>
        <w:t xml:space="preserve">usiness transformation program through </w:t>
      </w:r>
      <w:r>
        <w:rPr>
          <w:b/>
          <w:bCs/>
          <w:sz w:val="20"/>
          <w:szCs w:val="20"/>
        </w:rPr>
        <w:t>effective leverage</w:t>
      </w:r>
      <w:r w:rsidR="006F3F53" w:rsidRPr="006F3F53">
        <w:rPr>
          <w:b/>
          <w:bCs/>
          <w:sz w:val="20"/>
          <w:szCs w:val="20"/>
        </w:rPr>
        <w:t xml:space="preserve"> of Digital Twin| Role: Business Consultant</w:t>
      </w:r>
    </w:p>
    <w:p w14:paraId="0628997F" w14:textId="4A5E9E62" w:rsidR="006F3F53" w:rsidRPr="006F3F53" w:rsidRDefault="005A6BA9" w:rsidP="007B3960">
      <w:pPr>
        <w:jc w:val="both"/>
        <w:rPr>
          <w:sz w:val="20"/>
          <w:szCs w:val="20"/>
        </w:rPr>
      </w:pPr>
      <w:bookmarkStart w:id="1" w:name="_Hlk70007122"/>
      <w:r>
        <w:rPr>
          <w:sz w:val="20"/>
          <w:szCs w:val="20"/>
        </w:rPr>
        <w:t xml:space="preserve">Business need was identified to </w:t>
      </w:r>
      <w:bookmarkEnd w:id="1"/>
      <w:r>
        <w:rPr>
          <w:sz w:val="20"/>
          <w:szCs w:val="20"/>
        </w:rPr>
        <w:t xml:space="preserve">enable </w:t>
      </w:r>
      <w:r w:rsidRPr="005A6BA9">
        <w:rPr>
          <w:sz w:val="20"/>
          <w:szCs w:val="20"/>
        </w:rPr>
        <w:t>Azure Digital twin and Microsoft Dynamics 365 capability for hassle free space readiness</w:t>
      </w:r>
      <w:r w:rsidR="00BD018C">
        <w:rPr>
          <w:sz w:val="20"/>
          <w:szCs w:val="20"/>
        </w:rPr>
        <w:t xml:space="preserve"> for unexpected maintenance issues and</w:t>
      </w:r>
      <w:r w:rsidR="00BD018C" w:rsidRPr="00BD018C">
        <w:t xml:space="preserve"> </w:t>
      </w:r>
      <w:r w:rsidR="00BD018C" w:rsidRPr="00BD018C">
        <w:rPr>
          <w:sz w:val="20"/>
          <w:szCs w:val="20"/>
        </w:rPr>
        <w:t xml:space="preserve">improve Field Operational </w:t>
      </w:r>
      <w:r w:rsidR="00740DCC">
        <w:rPr>
          <w:sz w:val="20"/>
          <w:szCs w:val="20"/>
        </w:rPr>
        <w:t>e</w:t>
      </w:r>
      <w:r w:rsidR="00BD018C" w:rsidRPr="00BD018C">
        <w:rPr>
          <w:sz w:val="20"/>
          <w:szCs w:val="20"/>
        </w:rPr>
        <w:t xml:space="preserve">fficiency by </w:t>
      </w:r>
      <w:r w:rsidR="00740DCC">
        <w:rPr>
          <w:sz w:val="20"/>
          <w:szCs w:val="20"/>
        </w:rPr>
        <w:t>m</w:t>
      </w:r>
      <w:r w:rsidR="00BD018C" w:rsidRPr="00BD018C">
        <w:rPr>
          <w:sz w:val="20"/>
          <w:szCs w:val="20"/>
        </w:rPr>
        <w:t xml:space="preserve">anaging </w:t>
      </w:r>
      <w:r w:rsidR="00740DCC">
        <w:rPr>
          <w:sz w:val="20"/>
          <w:szCs w:val="20"/>
        </w:rPr>
        <w:t>w</w:t>
      </w:r>
      <w:r w:rsidR="00BD018C" w:rsidRPr="00BD018C">
        <w:rPr>
          <w:sz w:val="20"/>
          <w:szCs w:val="20"/>
        </w:rPr>
        <w:t xml:space="preserve">ork </w:t>
      </w:r>
      <w:r w:rsidR="00740DCC">
        <w:rPr>
          <w:sz w:val="20"/>
          <w:szCs w:val="20"/>
        </w:rPr>
        <w:t>o</w:t>
      </w:r>
      <w:r w:rsidR="00BD018C" w:rsidRPr="00BD018C">
        <w:rPr>
          <w:sz w:val="20"/>
          <w:szCs w:val="20"/>
        </w:rPr>
        <w:t xml:space="preserve">rders, </w:t>
      </w:r>
      <w:r w:rsidR="00740DCC">
        <w:rPr>
          <w:sz w:val="20"/>
          <w:szCs w:val="20"/>
        </w:rPr>
        <w:t>a</w:t>
      </w:r>
      <w:r w:rsidR="00BD018C" w:rsidRPr="00BD018C">
        <w:rPr>
          <w:sz w:val="20"/>
          <w:szCs w:val="20"/>
        </w:rPr>
        <w:t xml:space="preserve">utomating scheduling, </w:t>
      </w:r>
      <w:r w:rsidR="00740DCC">
        <w:rPr>
          <w:sz w:val="20"/>
          <w:szCs w:val="20"/>
        </w:rPr>
        <w:t>m</w:t>
      </w:r>
      <w:r w:rsidR="00BD018C" w:rsidRPr="00BD018C">
        <w:rPr>
          <w:sz w:val="20"/>
          <w:szCs w:val="20"/>
        </w:rPr>
        <w:t>anaging asset inventory, improving technician productivity</w:t>
      </w:r>
      <w:r w:rsidR="00BD018C">
        <w:rPr>
          <w:sz w:val="20"/>
          <w:szCs w:val="20"/>
        </w:rPr>
        <w:t xml:space="preserve">. </w:t>
      </w:r>
      <w:r w:rsidR="006F3F53" w:rsidRPr="006F3F53">
        <w:rPr>
          <w:sz w:val="20"/>
          <w:szCs w:val="20"/>
        </w:rPr>
        <w:t xml:space="preserve">Key </w:t>
      </w:r>
      <w:r w:rsidR="00740DCC">
        <w:rPr>
          <w:sz w:val="20"/>
          <w:szCs w:val="20"/>
        </w:rPr>
        <w:t>activities include</w:t>
      </w:r>
      <w:r w:rsidR="006F3F53" w:rsidRPr="006F3F53">
        <w:rPr>
          <w:sz w:val="20"/>
          <w:szCs w:val="20"/>
        </w:rPr>
        <w:t>:</w:t>
      </w:r>
    </w:p>
    <w:p w14:paraId="72F307C6" w14:textId="2AEEFAFB" w:rsidR="00CA294D" w:rsidRPr="006F3F53" w:rsidRDefault="00CA294D" w:rsidP="00CA294D">
      <w:pPr>
        <w:pStyle w:val="ListParagraph"/>
        <w:numPr>
          <w:ilvl w:val="0"/>
          <w:numId w:val="1"/>
        </w:numPr>
        <w:jc w:val="both"/>
        <w:rPr>
          <w:sz w:val="20"/>
          <w:szCs w:val="20"/>
        </w:rPr>
      </w:pPr>
      <w:r w:rsidRPr="006F3F53">
        <w:rPr>
          <w:sz w:val="20"/>
          <w:szCs w:val="20"/>
        </w:rPr>
        <w:t>Involve</w:t>
      </w:r>
      <w:r>
        <w:rPr>
          <w:sz w:val="20"/>
          <w:szCs w:val="20"/>
        </w:rPr>
        <w:t xml:space="preserve"> with Business team </w:t>
      </w:r>
      <w:r w:rsidRPr="006F3F53">
        <w:rPr>
          <w:sz w:val="20"/>
          <w:szCs w:val="20"/>
        </w:rPr>
        <w:t xml:space="preserve">in crafting the Integration Strategy </w:t>
      </w:r>
      <w:r>
        <w:rPr>
          <w:sz w:val="20"/>
          <w:szCs w:val="20"/>
        </w:rPr>
        <w:t xml:space="preserve">around Energy Fault management </w:t>
      </w:r>
      <w:r w:rsidRPr="006F3F53">
        <w:rPr>
          <w:sz w:val="20"/>
          <w:szCs w:val="20"/>
        </w:rPr>
        <w:t>to monitor workspace health</w:t>
      </w:r>
      <w:r>
        <w:rPr>
          <w:sz w:val="20"/>
          <w:szCs w:val="20"/>
        </w:rPr>
        <w:t xml:space="preserve">  </w:t>
      </w:r>
    </w:p>
    <w:p w14:paraId="7F51A09B" w14:textId="2D1F3FCF" w:rsidR="006C6038" w:rsidRDefault="006C6038" w:rsidP="00BD018C">
      <w:pPr>
        <w:pStyle w:val="ListParagraph"/>
        <w:numPr>
          <w:ilvl w:val="0"/>
          <w:numId w:val="1"/>
        </w:numPr>
        <w:jc w:val="both"/>
        <w:rPr>
          <w:sz w:val="20"/>
          <w:szCs w:val="20"/>
        </w:rPr>
      </w:pPr>
      <w:r w:rsidRPr="006C6038">
        <w:rPr>
          <w:sz w:val="20"/>
          <w:szCs w:val="20"/>
        </w:rPr>
        <w:t xml:space="preserve">Demonstrate sustained client relations management experience at a senior management </w:t>
      </w:r>
      <w:r>
        <w:rPr>
          <w:sz w:val="20"/>
          <w:szCs w:val="20"/>
        </w:rPr>
        <w:t>meeting</w:t>
      </w:r>
    </w:p>
    <w:p w14:paraId="7D741FA8" w14:textId="65F2A24B" w:rsidR="006F3F53" w:rsidRPr="006F3F53" w:rsidRDefault="006F3F53" w:rsidP="00740DCC">
      <w:pPr>
        <w:pStyle w:val="ListParagraph"/>
        <w:numPr>
          <w:ilvl w:val="0"/>
          <w:numId w:val="1"/>
        </w:numPr>
        <w:jc w:val="both"/>
        <w:rPr>
          <w:sz w:val="20"/>
          <w:szCs w:val="20"/>
        </w:rPr>
      </w:pPr>
      <w:r w:rsidRPr="006F3F53">
        <w:rPr>
          <w:sz w:val="20"/>
          <w:szCs w:val="20"/>
        </w:rPr>
        <w:t>Utilize Power BI skills and created various data insights</w:t>
      </w:r>
      <w:r w:rsidR="00740DCC">
        <w:rPr>
          <w:sz w:val="20"/>
          <w:szCs w:val="20"/>
        </w:rPr>
        <w:t xml:space="preserve"> for field operational efficiency </w:t>
      </w:r>
      <w:r w:rsidR="00760372">
        <w:rPr>
          <w:sz w:val="20"/>
          <w:szCs w:val="20"/>
        </w:rPr>
        <w:t>measurement</w:t>
      </w:r>
    </w:p>
    <w:p w14:paraId="13C4CBE1" w14:textId="48E56E7E" w:rsidR="00AF3FC8" w:rsidRDefault="006F3F53" w:rsidP="000F00F6">
      <w:pPr>
        <w:pStyle w:val="ListParagraph"/>
        <w:numPr>
          <w:ilvl w:val="0"/>
          <w:numId w:val="1"/>
        </w:numPr>
        <w:jc w:val="both"/>
        <w:rPr>
          <w:sz w:val="20"/>
          <w:szCs w:val="20"/>
        </w:rPr>
      </w:pPr>
      <w:r w:rsidRPr="006F3F53">
        <w:rPr>
          <w:sz w:val="20"/>
          <w:szCs w:val="20"/>
        </w:rPr>
        <w:t xml:space="preserve">Utilize Agile expertise </w:t>
      </w:r>
      <w:r w:rsidR="00740DCC">
        <w:rPr>
          <w:sz w:val="20"/>
          <w:szCs w:val="20"/>
        </w:rPr>
        <w:t>to</w:t>
      </w:r>
      <w:r w:rsidRPr="006F3F53">
        <w:rPr>
          <w:sz w:val="20"/>
          <w:szCs w:val="20"/>
        </w:rPr>
        <w:t xml:space="preserve"> lead the</w:t>
      </w:r>
      <w:r w:rsidR="006C6038">
        <w:rPr>
          <w:sz w:val="20"/>
          <w:szCs w:val="20"/>
        </w:rPr>
        <w:t xml:space="preserve"> development effort</w:t>
      </w:r>
      <w:r w:rsidR="00740DCC">
        <w:rPr>
          <w:sz w:val="20"/>
          <w:szCs w:val="20"/>
        </w:rPr>
        <w:t>s</w:t>
      </w:r>
      <w:r w:rsidR="006C6038">
        <w:rPr>
          <w:sz w:val="20"/>
          <w:szCs w:val="20"/>
        </w:rPr>
        <w:t xml:space="preserve"> i</w:t>
      </w:r>
      <w:r w:rsidRPr="006F3F53">
        <w:rPr>
          <w:sz w:val="20"/>
          <w:szCs w:val="20"/>
        </w:rPr>
        <w:t xml:space="preserve">n </w:t>
      </w:r>
      <w:r w:rsidR="000657F2">
        <w:rPr>
          <w:sz w:val="20"/>
          <w:szCs w:val="20"/>
        </w:rPr>
        <w:t>Agile framework.</w:t>
      </w:r>
    </w:p>
    <w:p w14:paraId="7B92637E" w14:textId="5DB4A3B9" w:rsidR="006F3F53" w:rsidRPr="006F3F53" w:rsidRDefault="00740DCC" w:rsidP="000F00F6">
      <w:pPr>
        <w:pStyle w:val="ListParagraph"/>
        <w:numPr>
          <w:ilvl w:val="0"/>
          <w:numId w:val="1"/>
        </w:numPr>
        <w:jc w:val="both"/>
        <w:rPr>
          <w:sz w:val="20"/>
          <w:szCs w:val="20"/>
        </w:rPr>
      </w:pPr>
      <w:r>
        <w:rPr>
          <w:sz w:val="20"/>
          <w:szCs w:val="20"/>
        </w:rPr>
        <w:t>Mentor</w:t>
      </w:r>
      <w:r w:rsidR="00CA294D">
        <w:rPr>
          <w:sz w:val="20"/>
          <w:szCs w:val="20"/>
        </w:rPr>
        <w:t xml:space="preserve"> </w:t>
      </w:r>
      <w:r>
        <w:rPr>
          <w:sz w:val="20"/>
          <w:szCs w:val="20"/>
        </w:rPr>
        <w:t>d</w:t>
      </w:r>
      <w:r w:rsidR="00CA294D">
        <w:rPr>
          <w:sz w:val="20"/>
          <w:szCs w:val="20"/>
        </w:rPr>
        <w:t>evelopment team</w:t>
      </w:r>
      <w:r w:rsidR="006F3F53" w:rsidRPr="006F3F53">
        <w:rPr>
          <w:sz w:val="20"/>
          <w:szCs w:val="20"/>
        </w:rPr>
        <w:t xml:space="preserve"> to break down ambiguous assignments into logical components</w:t>
      </w:r>
    </w:p>
    <w:p w14:paraId="3450E444" w14:textId="77777777" w:rsidR="00760372" w:rsidRDefault="00760372" w:rsidP="000F00F6">
      <w:pPr>
        <w:pStyle w:val="ListParagraph"/>
        <w:numPr>
          <w:ilvl w:val="0"/>
          <w:numId w:val="1"/>
        </w:numPr>
        <w:jc w:val="both"/>
        <w:rPr>
          <w:sz w:val="20"/>
          <w:szCs w:val="20"/>
        </w:rPr>
      </w:pPr>
      <w:r w:rsidRPr="00760372">
        <w:rPr>
          <w:sz w:val="20"/>
          <w:szCs w:val="20"/>
        </w:rPr>
        <w:t>Establish project governance and l</w:t>
      </w:r>
      <w:r w:rsidR="006F3F53" w:rsidRPr="00760372">
        <w:rPr>
          <w:sz w:val="20"/>
          <w:szCs w:val="20"/>
        </w:rPr>
        <w:t xml:space="preserve">ead </w:t>
      </w:r>
      <w:r w:rsidRPr="00760372">
        <w:rPr>
          <w:sz w:val="20"/>
          <w:szCs w:val="20"/>
        </w:rPr>
        <w:t>stakeholders’</w:t>
      </w:r>
      <w:r w:rsidR="006F3F53" w:rsidRPr="00760372">
        <w:rPr>
          <w:sz w:val="20"/>
          <w:szCs w:val="20"/>
        </w:rPr>
        <w:t xml:space="preserve"> collaboration to facilitate product deployment and end user training</w:t>
      </w:r>
    </w:p>
    <w:p w14:paraId="2B6D5F74" w14:textId="226DFA62" w:rsidR="006C35CC" w:rsidRPr="00760372" w:rsidRDefault="006F3F53" w:rsidP="000F00F6">
      <w:pPr>
        <w:pStyle w:val="ListParagraph"/>
        <w:numPr>
          <w:ilvl w:val="0"/>
          <w:numId w:val="1"/>
        </w:numPr>
        <w:jc w:val="both"/>
        <w:rPr>
          <w:sz w:val="20"/>
          <w:szCs w:val="20"/>
        </w:rPr>
      </w:pPr>
      <w:r w:rsidRPr="00760372">
        <w:rPr>
          <w:b/>
          <w:sz w:val="20"/>
          <w:szCs w:val="20"/>
        </w:rPr>
        <w:t>Achievement</w:t>
      </w:r>
      <w:r w:rsidRPr="00760372">
        <w:rPr>
          <w:sz w:val="20"/>
          <w:szCs w:val="20"/>
        </w:rPr>
        <w:t xml:space="preserve">: </w:t>
      </w:r>
      <w:r w:rsidR="00760372">
        <w:rPr>
          <w:sz w:val="20"/>
          <w:szCs w:val="20"/>
        </w:rPr>
        <w:t>Received client appreciation for speed &amp; agility of project delivery and quality excellence</w:t>
      </w:r>
    </w:p>
    <w:p w14:paraId="316828EC" w14:textId="045D3610" w:rsidR="00B92596" w:rsidRDefault="00C34D11" w:rsidP="00B92596">
      <w:pPr>
        <w:rPr>
          <w:b/>
          <w:bCs/>
          <w:sz w:val="20"/>
          <w:szCs w:val="20"/>
        </w:rPr>
      </w:pPr>
      <w:r>
        <w:rPr>
          <w:b/>
          <w:bCs/>
          <w:sz w:val="20"/>
          <w:szCs w:val="20"/>
        </w:rPr>
        <w:t>Improv</w:t>
      </w:r>
      <w:r w:rsidR="00CA294D">
        <w:rPr>
          <w:b/>
          <w:bCs/>
          <w:sz w:val="20"/>
          <w:szCs w:val="20"/>
        </w:rPr>
        <w:t>e</w:t>
      </w:r>
      <w:r>
        <w:rPr>
          <w:b/>
          <w:bCs/>
          <w:sz w:val="20"/>
          <w:szCs w:val="20"/>
        </w:rPr>
        <w:t xml:space="preserve"> Plant Efficiency through Smart </w:t>
      </w:r>
      <w:r w:rsidR="000F00F6" w:rsidRPr="000F00F6">
        <w:rPr>
          <w:b/>
          <w:bCs/>
          <w:sz w:val="20"/>
          <w:szCs w:val="20"/>
        </w:rPr>
        <w:t xml:space="preserve">Energy Optimization tool </w:t>
      </w:r>
      <w:r w:rsidR="00B92596" w:rsidRPr="006F3F53">
        <w:rPr>
          <w:b/>
          <w:bCs/>
          <w:sz w:val="20"/>
          <w:szCs w:val="20"/>
        </w:rPr>
        <w:t>| Role: Business Consultant</w:t>
      </w:r>
    </w:p>
    <w:p w14:paraId="5DB6A42B" w14:textId="6FB82D79" w:rsidR="000F00F6" w:rsidRPr="000F00F6" w:rsidRDefault="005C4EAE" w:rsidP="00CA294D">
      <w:pPr>
        <w:rPr>
          <w:sz w:val="20"/>
          <w:szCs w:val="20"/>
        </w:rPr>
      </w:pPr>
      <w:r w:rsidRPr="005C4EAE">
        <w:rPr>
          <w:sz w:val="20"/>
          <w:szCs w:val="20"/>
        </w:rPr>
        <w:t xml:space="preserve">Business need was identified to </w:t>
      </w:r>
      <w:r>
        <w:rPr>
          <w:sz w:val="20"/>
          <w:szCs w:val="20"/>
        </w:rPr>
        <w:t>implement a sc</w:t>
      </w:r>
      <w:r w:rsidR="00973D07" w:rsidRPr="00973D07">
        <w:rPr>
          <w:sz w:val="20"/>
          <w:szCs w:val="20"/>
        </w:rPr>
        <w:t xml:space="preserve">alable supervisory control </w:t>
      </w:r>
      <w:r w:rsidR="00760372">
        <w:rPr>
          <w:sz w:val="20"/>
          <w:szCs w:val="20"/>
        </w:rPr>
        <w:t>solution</w:t>
      </w:r>
      <w:r w:rsidR="00973D07" w:rsidRPr="00973D07">
        <w:rPr>
          <w:sz w:val="20"/>
          <w:szCs w:val="20"/>
        </w:rPr>
        <w:t xml:space="preserve"> that could integrate with any type of plant automation system and utilize real time information of heating, cooling, and power generation central utility plants to reduce energy use and minimize utility costs in real time operations</w:t>
      </w:r>
      <w:r w:rsidR="001159D0">
        <w:rPr>
          <w:sz w:val="20"/>
          <w:szCs w:val="20"/>
        </w:rPr>
        <w:t>.</w:t>
      </w:r>
      <w:r>
        <w:rPr>
          <w:sz w:val="20"/>
          <w:szCs w:val="20"/>
        </w:rPr>
        <w:t xml:space="preserve"> </w:t>
      </w:r>
      <w:r w:rsidR="000F00F6" w:rsidRPr="000F00F6">
        <w:rPr>
          <w:sz w:val="20"/>
          <w:szCs w:val="20"/>
        </w:rPr>
        <w:t xml:space="preserve">Key responsibilities: </w:t>
      </w:r>
    </w:p>
    <w:p w14:paraId="760971FC" w14:textId="60379FC5" w:rsidR="000F00F6" w:rsidRPr="000F00F6" w:rsidRDefault="000F00F6" w:rsidP="000F00F6">
      <w:pPr>
        <w:pStyle w:val="ListParagraph"/>
        <w:numPr>
          <w:ilvl w:val="0"/>
          <w:numId w:val="1"/>
        </w:numPr>
        <w:jc w:val="both"/>
        <w:rPr>
          <w:sz w:val="20"/>
          <w:szCs w:val="20"/>
        </w:rPr>
      </w:pPr>
      <w:r w:rsidRPr="000F00F6">
        <w:rPr>
          <w:sz w:val="20"/>
          <w:szCs w:val="20"/>
        </w:rPr>
        <w:lastRenderedPageBreak/>
        <w:t xml:space="preserve">Craft Design and </w:t>
      </w:r>
      <w:r w:rsidR="00BF566A" w:rsidRPr="000F00F6">
        <w:rPr>
          <w:sz w:val="20"/>
          <w:szCs w:val="20"/>
        </w:rPr>
        <w:t>Strategy:</w:t>
      </w:r>
      <w:r w:rsidRPr="000F00F6">
        <w:rPr>
          <w:sz w:val="20"/>
          <w:szCs w:val="20"/>
        </w:rPr>
        <w:t xml:space="preserve"> Incubate Product enhancement ideas in meetings with Business Leads, Directors, Program Owners, Analytics SMEs, lead experts in Energy Domain and run </w:t>
      </w:r>
      <w:r w:rsidR="00760372">
        <w:rPr>
          <w:sz w:val="20"/>
          <w:szCs w:val="20"/>
        </w:rPr>
        <w:t>r</w:t>
      </w:r>
      <w:r w:rsidRPr="000F00F6">
        <w:rPr>
          <w:sz w:val="20"/>
          <w:szCs w:val="20"/>
        </w:rPr>
        <w:t>equirements discovery sessions. The sessions were accompanied with data analysis, Visio flows, graphical trends. Also, created Business presentations for Progress meetings and support Pre-Sales activities</w:t>
      </w:r>
    </w:p>
    <w:p w14:paraId="6366BF4A" w14:textId="76052AA0" w:rsidR="000F00F6" w:rsidRDefault="000F00F6" w:rsidP="000F00F6">
      <w:pPr>
        <w:pStyle w:val="ListParagraph"/>
        <w:numPr>
          <w:ilvl w:val="0"/>
          <w:numId w:val="1"/>
        </w:numPr>
        <w:jc w:val="both"/>
        <w:rPr>
          <w:sz w:val="20"/>
          <w:szCs w:val="20"/>
        </w:rPr>
      </w:pPr>
      <w:r w:rsidRPr="000F00F6">
        <w:rPr>
          <w:sz w:val="20"/>
          <w:szCs w:val="20"/>
        </w:rPr>
        <w:t xml:space="preserve">Gather and interpret qualitative &amp; quantitative data to uncover new product insights. </w:t>
      </w:r>
    </w:p>
    <w:p w14:paraId="3A9D33F2" w14:textId="1EF511DA" w:rsidR="00C34D11" w:rsidRPr="000F00F6" w:rsidRDefault="00C34D11" w:rsidP="00C34D11">
      <w:pPr>
        <w:pStyle w:val="ListParagraph"/>
        <w:numPr>
          <w:ilvl w:val="0"/>
          <w:numId w:val="1"/>
        </w:numPr>
        <w:jc w:val="both"/>
        <w:rPr>
          <w:sz w:val="20"/>
          <w:szCs w:val="20"/>
        </w:rPr>
      </w:pPr>
      <w:r w:rsidRPr="00961522">
        <w:rPr>
          <w:sz w:val="20"/>
          <w:szCs w:val="20"/>
        </w:rPr>
        <w:t xml:space="preserve">Accountable for </w:t>
      </w:r>
      <w:r w:rsidR="00EC5679">
        <w:rPr>
          <w:sz w:val="20"/>
          <w:szCs w:val="20"/>
        </w:rPr>
        <w:t xml:space="preserve">crafting and </w:t>
      </w:r>
      <w:r w:rsidRPr="00961522">
        <w:rPr>
          <w:sz w:val="20"/>
          <w:szCs w:val="20"/>
        </w:rPr>
        <w:t>development of the Strategic Sourcing Strategy, authoring of RFI’s, RFP’s, SOW’s and participation in the vendor selection process and team building</w:t>
      </w:r>
    </w:p>
    <w:p w14:paraId="77C565B4" w14:textId="3FE16C38" w:rsidR="000F00F6" w:rsidRDefault="000F00F6" w:rsidP="000F00F6">
      <w:pPr>
        <w:pStyle w:val="ListParagraph"/>
        <w:numPr>
          <w:ilvl w:val="0"/>
          <w:numId w:val="1"/>
        </w:numPr>
        <w:jc w:val="both"/>
        <w:rPr>
          <w:sz w:val="20"/>
          <w:szCs w:val="20"/>
        </w:rPr>
      </w:pPr>
      <w:r w:rsidRPr="000F00F6">
        <w:rPr>
          <w:sz w:val="20"/>
          <w:szCs w:val="20"/>
        </w:rPr>
        <w:t xml:space="preserve">Lead Process Improvement initiatives: Authoring the guidelines for Requirements Process. </w:t>
      </w:r>
      <w:r w:rsidR="00760372">
        <w:rPr>
          <w:sz w:val="20"/>
          <w:szCs w:val="20"/>
        </w:rPr>
        <w:t>Actively contribute to</w:t>
      </w:r>
      <w:r w:rsidRPr="000F00F6">
        <w:rPr>
          <w:sz w:val="20"/>
          <w:szCs w:val="20"/>
        </w:rPr>
        <w:t xml:space="preserve"> quality management reviews for UI designs, </w:t>
      </w:r>
      <w:r w:rsidR="00BF566A" w:rsidRPr="000F00F6">
        <w:rPr>
          <w:sz w:val="20"/>
          <w:szCs w:val="20"/>
        </w:rPr>
        <w:t>prototypes,</w:t>
      </w:r>
      <w:r w:rsidRPr="000F00F6">
        <w:rPr>
          <w:sz w:val="20"/>
          <w:szCs w:val="20"/>
        </w:rPr>
        <w:t xml:space="preserve"> and other requirement work products</w:t>
      </w:r>
    </w:p>
    <w:p w14:paraId="0ABD04E2" w14:textId="75E4722E" w:rsidR="000F00F6" w:rsidRDefault="000F00F6" w:rsidP="000F00F6">
      <w:pPr>
        <w:rPr>
          <w:sz w:val="20"/>
          <w:szCs w:val="20"/>
        </w:rPr>
      </w:pPr>
      <w:r w:rsidRPr="000F00F6">
        <w:rPr>
          <w:b/>
          <w:sz w:val="20"/>
          <w:szCs w:val="20"/>
        </w:rPr>
        <w:t>Achievement:</w:t>
      </w:r>
      <w:r w:rsidRPr="000F00F6">
        <w:rPr>
          <w:sz w:val="20"/>
          <w:szCs w:val="20"/>
        </w:rPr>
        <w:t xml:space="preserve"> </w:t>
      </w:r>
      <w:r w:rsidR="00C01BB1">
        <w:rPr>
          <w:sz w:val="20"/>
          <w:szCs w:val="20"/>
        </w:rPr>
        <w:t xml:space="preserve">Program monitoring </w:t>
      </w:r>
      <w:r w:rsidR="005C4EAE">
        <w:rPr>
          <w:sz w:val="20"/>
          <w:szCs w:val="20"/>
        </w:rPr>
        <w:t xml:space="preserve">Power BI data insights </w:t>
      </w:r>
      <w:r w:rsidRPr="000F00F6">
        <w:rPr>
          <w:sz w:val="20"/>
          <w:szCs w:val="20"/>
        </w:rPr>
        <w:t xml:space="preserve">reduced the manual activities time by more than 80 %.  </w:t>
      </w:r>
    </w:p>
    <w:p w14:paraId="2C2254D2" w14:textId="25D295FA" w:rsidR="002D1251" w:rsidRDefault="002D1251" w:rsidP="002D1251">
      <w:pPr>
        <w:rPr>
          <w:b/>
          <w:bCs/>
          <w:sz w:val="20"/>
          <w:szCs w:val="20"/>
        </w:rPr>
      </w:pPr>
      <w:r>
        <w:rPr>
          <w:b/>
          <w:bCs/>
          <w:sz w:val="20"/>
          <w:szCs w:val="20"/>
        </w:rPr>
        <w:t xml:space="preserve">Analysis on </w:t>
      </w:r>
      <w:r w:rsidRPr="002D1251">
        <w:rPr>
          <w:b/>
          <w:bCs/>
          <w:sz w:val="20"/>
          <w:szCs w:val="20"/>
        </w:rPr>
        <w:t xml:space="preserve">Renewable Energy market in South East Asia with particular focus on Solar Energy and Wind Energy </w:t>
      </w:r>
      <w:r w:rsidRPr="006F3F53">
        <w:rPr>
          <w:b/>
          <w:bCs/>
          <w:sz w:val="20"/>
          <w:szCs w:val="20"/>
        </w:rPr>
        <w:t>| Role: Business Consultant</w:t>
      </w:r>
    </w:p>
    <w:p w14:paraId="3C1CD6F4" w14:textId="77B27728" w:rsidR="002D1251" w:rsidRDefault="002D1251" w:rsidP="002D1251">
      <w:pPr>
        <w:jc w:val="both"/>
        <w:rPr>
          <w:sz w:val="20"/>
          <w:szCs w:val="20"/>
        </w:rPr>
      </w:pPr>
      <w:r>
        <w:rPr>
          <w:sz w:val="20"/>
          <w:szCs w:val="20"/>
        </w:rPr>
        <w:t xml:space="preserve">Study was conducted to explore the challenges and opportunities for Renewable Energy in South East Asia from B2C perspective. For the same, various data points were collected from IRENA and other available Energy published reports. The study included market trends for Renewable Energy in South East Asia and were accompanied with challenges and opportunities. In addition to it, considering the B2C market recommendations were proposed to Business team. This study is in ideation phase.  </w:t>
      </w:r>
    </w:p>
    <w:tbl>
      <w:tblPr>
        <w:tblStyle w:val="PlainTable3"/>
        <w:tblpPr w:leftFromText="180" w:rightFromText="180" w:vertAnchor="page" w:horzAnchor="margin" w:tblpY="6939"/>
        <w:tblW w:w="5288" w:type="pct"/>
        <w:tblLook w:val="0660" w:firstRow="1" w:lastRow="1" w:firstColumn="0" w:lastColumn="0" w:noHBand="1" w:noVBand="1"/>
      </w:tblPr>
      <w:tblGrid>
        <w:gridCol w:w="8099"/>
        <w:gridCol w:w="91"/>
        <w:gridCol w:w="1709"/>
      </w:tblGrid>
      <w:tr w:rsidR="002D1251" w:rsidRPr="00AF3FC8" w14:paraId="445BC21C" w14:textId="77777777" w:rsidTr="002D1251">
        <w:trPr>
          <w:cnfStyle w:val="100000000000" w:firstRow="1" w:lastRow="0" w:firstColumn="0" w:lastColumn="0" w:oddVBand="0" w:evenVBand="0" w:oddHBand="0" w:evenHBand="0" w:firstRowFirstColumn="0" w:firstRowLastColumn="0" w:lastRowFirstColumn="0" w:lastRowLastColumn="0"/>
          <w:trHeight w:val="71"/>
        </w:trPr>
        <w:tc>
          <w:tcPr>
            <w:tcW w:w="4091" w:type="pct"/>
            <w:shd w:val="clear" w:color="auto" w:fill="D9D9D9" w:themeFill="background1" w:themeFillShade="D9"/>
          </w:tcPr>
          <w:p w14:paraId="0A20B202" w14:textId="77777777" w:rsidR="002D1251" w:rsidRPr="00AF3FC8" w:rsidRDefault="002D1251" w:rsidP="002D1251">
            <w:pPr>
              <w:pStyle w:val="TableParagraph"/>
              <w:tabs>
                <w:tab w:val="left" w:pos="459"/>
              </w:tabs>
              <w:spacing w:before="1" w:line="276" w:lineRule="auto"/>
              <w:ind w:left="459" w:right="388" w:hanging="391"/>
              <w:rPr>
                <w:rFonts w:asciiTheme="minorHAnsi" w:hAnsiTheme="minorHAnsi" w:cstheme="minorHAnsi"/>
                <w:bCs w:val="0"/>
                <w:sz w:val="20"/>
                <w:szCs w:val="20"/>
              </w:rPr>
            </w:pPr>
            <w:r>
              <w:rPr>
                <w:rFonts w:asciiTheme="minorHAnsi" w:hAnsiTheme="minorHAnsi" w:cstheme="minorHAnsi"/>
                <w:bCs w:val="0"/>
                <w:caps w:val="0"/>
                <w:sz w:val="20"/>
                <w:szCs w:val="20"/>
              </w:rPr>
              <w:t>Patent name</w:t>
            </w:r>
            <w:r w:rsidRPr="00AF3FC8">
              <w:rPr>
                <w:rFonts w:asciiTheme="minorHAnsi" w:hAnsiTheme="minorHAnsi" w:cstheme="minorHAnsi"/>
                <w:bCs w:val="0"/>
                <w:sz w:val="20"/>
                <w:szCs w:val="20"/>
              </w:rPr>
              <w:t xml:space="preserve"> </w:t>
            </w:r>
          </w:p>
        </w:tc>
        <w:tc>
          <w:tcPr>
            <w:tcW w:w="909" w:type="pct"/>
            <w:gridSpan w:val="2"/>
            <w:shd w:val="clear" w:color="auto" w:fill="D9D9D9" w:themeFill="background1" w:themeFillShade="D9"/>
          </w:tcPr>
          <w:p w14:paraId="2359BAB0" w14:textId="77777777" w:rsidR="002D1251" w:rsidRPr="00AF3FC8" w:rsidRDefault="002D1251" w:rsidP="002D1251">
            <w:pPr>
              <w:pStyle w:val="TableParagraph"/>
              <w:tabs>
                <w:tab w:val="left" w:pos="459"/>
                <w:tab w:val="left" w:pos="460"/>
              </w:tabs>
              <w:spacing w:before="1" w:line="276" w:lineRule="auto"/>
              <w:ind w:right="388"/>
              <w:jc w:val="both"/>
              <w:rPr>
                <w:rFonts w:asciiTheme="minorHAnsi" w:hAnsiTheme="minorHAnsi" w:cstheme="minorHAnsi"/>
                <w:bCs w:val="0"/>
                <w:sz w:val="20"/>
                <w:szCs w:val="20"/>
              </w:rPr>
            </w:pPr>
            <w:r>
              <w:rPr>
                <w:rFonts w:asciiTheme="minorHAnsi" w:hAnsiTheme="minorHAnsi" w:cstheme="minorHAnsi"/>
                <w:bCs w:val="0"/>
                <w:caps w:val="0"/>
                <w:sz w:val="20"/>
                <w:szCs w:val="20"/>
              </w:rPr>
              <w:t xml:space="preserve">       </w:t>
            </w:r>
            <w:r w:rsidRPr="00AF3FC8">
              <w:rPr>
                <w:rFonts w:asciiTheme="minorHAnsi" w:hAnsiTheme="minorHAnsi" w:cstheme="minorHAnsi"/>
                <w:bCs w:val="0"/>
                <w:caps w:val="0"/>
                <w:sz w:val="20"/>
                <w:szCs w:val="20"/>
              </w:rPr>
              <w:t>Patent id</w:t>
            </w:r>
          </w:p>
        </w:tc>
      </w:tr>
      <w:tr w:rsidR="002D1251" w:rsidRPr="00AF3FC8" w14:paraId="02BC4456" w14:textId="77777777" w:rsidTr="002D1251">
        <w:trPr>
          <w:trHeight w:val="70"/>
        </w:trPr>
        <w:tc>
          <w:tcPr>
            <w:tcW w:w="4137" w:type="pct"/>
            <w:gridSpan w:val="2"/>
          </w:tcPr>
          <w:p w14:paraId="0F3293A7" w14:textId="77777777" w:rsidR="002D1251" w:rsidRPr="00AF3FC8" w:rsidRDefault="002D1251" w:rsidP="002D1251">
            <w:pPr>
              <w:pStyle w:val="TableParagraph"/>
              <w:numPr>
                <w:ilvl w:val="0"/>
                <w:numId w:val="4"/>
              </w:numPr>
              <w:tabs>
                <w:tab w:val="left" w:pos="459"/>
                <w:tab w:val="left" w:pos="460"/>
              </w:tabs>
              <w:spacing w:before="1" w:line="360" w:lineRule="auto"/>
              <w:ind w:left="430" w:right="388"/>
              <w:rPr>
                <w:rFonts w:asciiTheme="minorHAnsi" w:hAnsiTheme="minorHAnsi" w:cstheme="minorHAnsi"/>
                <w:sz w:val="20"/>
                <w:szCs w:val="20"/>
              </w:rPr>
            </w:pPr>
            <w:r w:rsidRPr="00AF3FC8">
              <w:rPr>
                <w:rFonts w:asciiTheme="minorHAnsi" w:hAnsiTheme="minorHAnsi" w:cstheme="minorHAnsi"/>
                <w:sz w:val="20"/>
                <w:szCs w:val="20"/>
              </w:rPr>
              <w:t xml:space="preserve">Central Plant Optimization Planning Tool with Advanced User Interface </w:t>
            </w:r>
          </w:p>
        </w:tc>
        <w:tc>
          <w:tcPr>
            <w:tcW w:w="863" w:type="pct"/>
          </w:tcPr>
          <w:p w14:paraId="22571B3A" w14:textId="77777777" w:rsidR="002D1251" w:rsidRPr="00AF3FC8" w:rsidRDefault="002D1251" w:rsidP="002D1251">
            <w:pPr>
              <w:pStyle w:val="TableParagraph"/>
              <w:tabs>
                <w:tab w:val="left" w:pos="459"/>
                <w:tab w:val="left" w:pos="460"/>
              </w:tabs>
              <w:spacing w:before="1" w:line="360" w:lineRule="auto"/>
              <w:ind w:right="388"/>
              <w:jc w:val="both"/>
              <w:rPr>
                <w:rFonts w:asciiTheme="minorHAnsi" w:hAnsiTheme="minorHAnsi" w:cstheme="minorHAnsi"/>
                <w:sz w:val="20"/>
                <w:szCs w:val="20"/>
              </w:rPr>
            </w:pPr>
            <w:r w:rsidRPr="00AF3FC8">
              <w:rPr>
                <w:rFonts w:asciiTheme="minorHAnsi" w:hAnsiTheme="minorHAnsi" w:cstheme="minorHAnsi"/>
                <w:sz w:val="20"/>
                <w:szCs w:val="20"/>
              </w:rPr>
              <w:t>18-0347</w:t>
            </w:r>
          </w:p>
        </w:tc>
      </w:tr>
      <w:tr w:rsidR="002D1251" w:rsidRPr="00AF3FC8" w14:paraId="209AD500" w14:textId="77777777" w:rsidTr="002D1251">
        <w:trPr>
          <w:cnfStyle w:val="010000000000" w:firstRow="0" w:lastRow="1" w:firstColumn="0" w:lastColumn="0" w:oddVBand="0" w:evenVBand="0" w:oddHBand="0" w:evenHBand="0" w:firstRowFirstColumn="0" w:firstRowLastColumn="0" w:lastRowFirstColumn="0" w:lastRowLastColumn="0"/>
          <w:trHeight w:val="95"/>
        </w:trPr>
        <w:tc>
          <w:tcPr>
            <w:tcW w:w="4137" w:type="pct"/>
            <w:gridSpan w:val="2"/>
          </w:tcPr>
          <w:p w14:paraId="0B963691" w14:textId="77777777" w:rsidR="002D1251" w:rsidRPr="00740DCC" w:rsidRDefault="002D1251" w:rsidP="002D1251">
            <w:pPr>
              <w:pStyle w:val="TableParagraph"/>
              <w:numPr>
                <w:ilvl w:val="0"/>
                <w:numId w:val="4"/>
              </w:numPr>
              <w:tabs>
                <w:tab w:val="left" w:pos="459"/>
                <w:tab w:val="left" w:pos="460"/>
              </w:tabs>
              <w:spacing w:before="1" w:line="360" w:lineRule="auto"/>
              <w:ind w:left="430" w:right="388"/>
              <w:rPr>
                <w:rFonts w:asciiTheme="minorHAnsi" w:hAnsiTheme="minorHAnsi" w:cstheme="minorHAnsi"/>
                <w:b w:val="0"/>
                <w:sz w:val="20"/>
                <w:szCs w:val="20"/>
              </w:rPr>
            </w:pPr>
            <w:r w:rsidRPr="00740DCC">
              <w:rPr>
                <w:rFonts w:asciiTheme="minorHAnsi" w:hAnsiTheme="minorHAnsi" w:cstheme="minorHAnsi"/>
                <w:b w:val="0"/>
                <w:caps w:val="0"/>
                <w:sz w:val="20"/>
                <w:szCs w:val="20"/>
              </w:rPr>
              <w:t>Blended Monthly Energy Block Strategy</w:t>
            </w:r>
          </w:p>
          <w:p w14:paraId="1CB8094F" w14:textId="77777777" w:rsidR="002D1251" w:rsidRPr="00740DCC" w:rsidRDefault="002D1251" w:rsidP="002D1251">
            <w:pPr>
              <w:pStyle w:val="TableParagraph"/>
              <w:numPr>
                <w:ilvl w:val="0"/>
                <w:numId w:val="4"/>
              </w:numPr>
              <w:tabs>
                <w:tab w:val="left" w:pos="459"/>
                <w:tab w:val="left" w:pos="460"/>
              </w:tabs>
              <w:spacing w:before="1" w:line="360" w:lineRule="auto"/>
              <w:ind w:left="430" w:right="388"/>
              <w:rPr>
                <w:rFonts w:asciiTheme="minorHAnsi" w:hAnsiTheme="minorHAnsi" w:cstheme="minorHAnsi"/>
                <w:b w:val="0"/>
                <w:sz w:val="20"/>
                <w:szCs w:val="20"/>
              </w:rPr>
            </w:pPr>
            <w:r w:rsidRPr="00740DCC">
              <w:rPr>
                <w:rFonts w:asciiTheme="minorHAnsi" w:hAnsiTheme="minorHAnsi" w:cstheme="minorHAnsi"/>
                <w:b w:val="0"/>
                <w:caps w:val="0"/>
                <w:sz w:val="20"/>
                <w:szCs w:val="20"/>
              </w:rPr>
              <w:t xml:space="preserve">Quantitative Monthly Visual Indicator to Check Availability for Defining Electricity Rates  </w:t>
            </w:r>
          </w:p>
          <w:p w14:paraId="5B49E1BF" w14:textId="77777777" w:rsidR="002D1251" w:rsidRPr="00AF3FC8" w:rsidRDefault="002D1251" w:rsidP="002D1251">
            <w:pPr>
              <w:pStyle w:val="TableParagraph"/>
              <w:numPr>
                <w:ilvl w:val="0"/>
                <w:numId w:val="4"/>
              </w:numPr>
              <w:tabs>
                <w:tab w:val="left" w:pos="459"/>
                <w:tab w:val="left" w:pos="460"/>
              </w:tabs>
              <w:spacing w:before="1" w:line="360" w:lineRule="auto"/>
              <w:ind w:left="430" w:right="388"/>
              <w:rPr>
                <w:rFonts w:asciiTheme="minorHAnsi" w:hAnsiTheme="minorHAnsi" w:cstheme="minorHAnsi"/>
                <w:b w:val="0"/>
                <w:sz w:val="20"/>
                <w:szCs w:val="20"/>
              </w:rPr>
            </w:pPr>
            <w:r w:rsidRPr="00740DCC">
              <w:rPr>
                <w:rFonts w:asciiTheme="minorHAnsi" w:hAnsiTheme="minorHAnsi" w:cstheme="minorHAnsi"/>
                <w:b w:val="0"/>
                <w:caps w:val="0"/>
                <w:sz w:val="20"/>
                <w:szCs w:val="20"/>
              </w:rPr>
              <w:t>Systems and Methods for Assessing Economic Feasibility of an Energy Plant</w:t>
            </w:r>
          </w:p>
        </w:tc>
        <w:tc>
          <w:tcPr>
            <w:tcW w:w="863" w:type="pct"/>
          </w:tcPr>
          <w:p w14:paraId="3C6646F9" w14:textId="77777777" w:rsidR="002D1251" w:rsidRPr="00AF3FC8" w:rsidRDefault="002D1251" w:rsidP="002D1251">
            <w:pPr>
              <w:pStyle w:val="TableParagraph"/>
              <w:tabs>
                <w:tab w:val="left" w:pos="459"/>
                <w:tab w:val="left" w:pos="460"/>
              </w:tabs>
              <w:spacing w:before="1" w:line="360" w:lineRule="auto"/>
              <w:ind w:right="388"/>
              <w:jc w:val="both"/>
              <w:rPr>
                <w:rFonts w:asciiTheme="minorHAnsi" w:hAnsiTheme="minorHAnsi" w:cstheme="minorHAnsi"/>
                <w:b w:val="0"/>
                <w:sz w:val="20"/>
                <w:szCs w:val="20"/>
              </w:rPr>
            </w:pPr>
            <w:r w:rsidRPr="00AF3FC8">
              <w:rPr>
                <w:rFonts w:asciiTheme="minorHAnsi" w:hAnsiTheme="minorHAnsi" w:cstheme="minorHAnsi"/>
                <w:b w:val="0"/>
                <w:sz w:val="20"/>
                <w:szCs w:val="20"/>
              </w:rPr>
              <w:t>19-0087</w:t>
            </w:r>
          </w:p>
          <w:p w14:paraId="3ABD93E0" w14:textId="77777777" w:rsidR="002D1251" w:rsidRPr="00AF3FC8" w:rsidRDefault="002D1251" w:rsidP="002D1251">
            <w:pPr>
              <w:pStyle w:val="TableParagraph"/>
              <w:tabs>
                <w:tab w:val="left" w:pos="459"/>
                <w:tab w:val="left" w:pos="460"/>
              </w:tabs>
              <w:spacing w:before="1" w:line="360" w:lineRule="auto"/>
              <w:ind w:right="388"/>
              <w:jc w:val="both"/>
              <w:rPr>
                <w:rFonts w:asciiTheme="minorHAnsi" w:hAnsiTheme="minorHAnsi" w:cstheme="minorHAnsi"/>
                <w:b w:val="0"/>
                <w:sz w:val="20"/>
                <w:szCs w:val="20"/>
              </w:rPr>
            </w:pPr>
            <w:r w:rsidRPr="00AF3FC8">
              <w:rPr>
                <w:rFonts w:asciiTheme="minorHAnsi" w:hAnsiTheme="minorHAnsi" w:cstheme="minorHAnsi"/>
                <w:b w:val="0"/>
                <w:sz w:val="20"/>
                <w:szCs w:val="20"/>
              </w:rPr>
              <w:t>18-0385</w:t>
            </w:r>
          </w:p>
          <w:p w14:paraId="15DED4EA" w14:textId="77777777" w:rsidR="002D1251" w:rsidRPr="00AF3FC8" w:rsidRDefault="002D1251" w:rsidP="002D1251">
            <w:pPr>
              <w:pStyle w:val="TableParagraph"/>
              <w:tabs>
                <w:tab w:val="left" w:pos="459"/>
                <w:tab w:val="left" w:pos="460"/>
              </w:tabs>
              <w:spacing w:before="1" w:line="360" w:lineRule="auto"/>
              <w:ind w:right="388"/>
              <w:jc w:val="both"/>
              <w:rPr>
                <w:rFonts w:asciiTheme="minorHAnsi" w:hAnsiTheme="minorHAnsi" w:cstheme="minorHAnsi"/>
                <w:b w:val="0"/>
                <w:sz w:val="20"/>
                <w:szCs w:val="20"/>
              </w:rPr>
            </w:pPr>
            <w:r w:rsidRPr="00AF3FC8">
              <w:rPr>
                <w:rFonts w:asciiTheme="minorHAnsi" w:hAnsiTheme="minorHAnsi" w:cstheme="minorHAnsi"/>
                <w:b w:val="0"/>
                <w:sz w:val="20"/>
                <w:szCs w:val="20"/>
              </w:rPr>
              <w:t>116048-0669</w:t>
            </w:r>
          </w:p>
        </w:tc>
      </w:tr>
    </w:tbl>
    <w:p w14:paraId="47874103" w14:textId="77777777" w:rsidR="002D1251" w:rsidRPr="00DB1297" w:rsidRDefault="002D1251" w:rsidP="002D1251">
      <w:pPr>
        <w:pBdr>
          <w:bottom w:val="single" w:sz="6" w:space="1" w:color="auto"/>
        </w:pBdr>
        <w:rPr>
          <w:b/>
          <w:bCs/>
          <w:sz w:val="20"/>
          <w:szCs w:val="20"/>
        </w:rPr>
      </w:pPr>
      <w:r>
        <w:rPr>
          <w:b/>
          <w:bCs/>
          <w:sz w:val="20"/>
          <w:szCs w:val="20"/>
        </w:rPr>
        <w:t xml:space="preserve">Global Patents    </w:t>
      </w:r>
    </w:p>
    <w:p w14:paraId="149231A5" w14:textId="77777777" w:rsidR="002D1251" w:rsidRPr="000F00F6" w:rsidRDefault="002D1251" w:rsidP="002D1251">
      <w:pPr>
        <w:jc w:val="both"/>
        <w:rPr>
          <w:sz w:val="20"/>
          <w:szCs w:val="20"/>
        </w:rPr>
      </w:pPr>
    </w:p>
    <w:p w14:paraId="0E42BEB2" w14:textId="068C5415" w:rsidR="000F00F6" w:rsidRPr="00DB1297" w:rsidRDefault="00BF566A" w:rsidP="000F00F6">
      <w:pPr>
        <w:pBdr>
          <w:bottom w:val="single" w:sz="6" w:space="1" w:color="auto"/>
        </w:pBdr>
        <w:rPr>
          <w:b/>
          <w:bCs/>
          <w:sz w:val="20"/>
          <w:szCs w:val="20"/>
        </w:rPr>
      </w:pPr>
      <w:r>
        <w:rPr>
          <w:b/>
          <w:bCs/>
          <w:sz w:val="20"/>
          <w:szCs w:val="20"/>
        </w:rPr>
        <w:t>Experience</w:t>
      </w:r>
      <w:r w:rsidR="000F00F6">
        <w:rPr>
          <w:b/>
          <w:bCs/>
          <w:sz w:val="20"/>
          <w:szCs w:val="20"/>
        </w:rPr>
        <w:t xml:space="preserve">                                                                                                   </w:t>
      </w:r>
      <w:r w:rsidR="000F00F6" w:rsidRPr="0008038C">
        <w:rPr>
          <w:rFonts w:ascii="Carlito" w:eastAsia="Carlito" w:hAnsi="Carlito" w:cs="Carlito"/>
          <w:b/>
          <w:sz w:val="20"/>
        </w:rPr>
        <w:t>September 2008 – April 2014</w:t>
      </w:r>
    </w:p>
    <w:p w14:paraId="3220B87E" w14:textId="77777777" w:rsidR="000F00F6" w:rsidRPr="000F00F6" w:rsidRDefault="000F00F6" w:rsidP="000F00F6">
      <w:pPr>
        <w:pStyle w:val="TableParagraph"/>
        <w:tabs>
          <w:tab w:val="left" w:pos="180"/>
        </w:tabs>
        <w:spacing w:before="29"/>
        <w:ind w:left="180"/>
        <w:rPr>
          <w:rFonts w:asciiTheme="minorHAnsi" w:hAnsiTheme="minorHAnsi" w:cstheme="minorHAnsi"/>
          <w:b/>
          <w:sz w:val="20"/>
          <w:szCs w:val="20"/>
        </w:rPr>
      </w:pPr>
      <w:r w:rsidRPr="000F00F6">
        <w:rPr>
          <w:rFonts w:asciiTheme="minorHAnsi" w:hAnsiTheme="minorHAnsi" w:cstheme="minorHAnsi"/>
          <w:b/>
          <w:sz w:val="20"/>
          <w:szCs w:val="20"/>
        </w:rPr>
        <w:t>Polaris FT, Mumbai | Technology Consultant for Supply Chain Finance | Nov 2012 – April 2014</w:t>
      </w:r>
    </w:p>
    <w:p w14:paraId="2C52768B" w14:textId="18048E4A" w:rsidR="000F00F6" w:rsidRPr="000F00F6" w:rsidRDefault="00C01BB1" w:rsidP="00C01BB1">
      <w:pPr>
        <w:tabs>
          <w:tab w:val="left" w:pos="180"/>
        </w:tabs>
        <w:spacing w:after="0" w:line="276" w:lineRule="auto"/>
        <w:ind w:left="180"/>
        <w:jc w:val="both"/>
        <w:rPr>
          <w:rFonts w:cstheme="minorHAnsi"/>
          <w:sz w:val="20"/>
          <w:szCs w:val="20"/>
          <w:shd w:val="clear" w:color="auto" w:fill="FFFFFF"/>
        </w:rPr>
      </w:pPr>
      <w:r>
        <w:rPr>
          <w:rFonts w:cstheme="minorHAnsi"/>
          <w:sz w:val="20"/>
          <w:szCs w:val="20"/>
          <w:shd w:val="clear" w:color="auto" w:fill="FFFFFF"/>
        </w:rPr>
        <w:t>C</w:t>
      </w:r>
      <w:r w:rsidR="000F00F6" w:rsidRPr="000F00F6">
        <w:rPr>
          <w:rFonts w:cstheme="minorHAnsi"/>
          <w:sz w:val="20"/>
          <w:szCs w:val="20"/>
          <w:shd w:val="clear" w:color="auto" w:fill="FFFFFF"/>
        </w:rPr>
        <w:t>onceptualize the design and storyboarding for Supply Chain Finance initiatives.</w:t>
      </w:r>
      <w:r w:rsidR="000F00F6" w:rsidRPr="000F00F6">
        <w:rPr>
          <w:rFonts w:cstheme="minorHAnsi"/>
          <w:sz w:val="20"/>
          <w:szCs w:val="20"/>
        </w:rPr>
        <w:t xml:space="preserve"> </w:t>
      </w:r>
      <w:r w:rsidR="00760372">
        <w:rPr>
          <w:rFonts w:cstheme="minorHAnsi"/>
          <w:sz w:val="20"/>
          <w:szCs w:val="20"/>
          <w:shd w:val="clear" w:color="auto" w:fill="FFFFFF"/>
        </w:rPr>
        <w:t>M</w:t>
      </w:r>
      <w:r w:rsidR="000F00F6" w:rsidRPr="000F00F6">
        <w:rPr>
          <w:rFonts w:cstheme="minorHAnsi"/>
          <w:sz w:val="20"/>
          <w:szCs w:val="20"/>
          <w:shd w:val="clear" w:color="auto" w:fill="FFFFFF"/>
        </w:rPr>
        <w:t>anag</w:t>
      </w:r>
      <w:r w:rsidR="00760372">
        <w:rPr>
          <w:rFonts w:cstheme="minorHAnsi"/>
          <w:sz w:val="20"/>
          <w:szCs w:val="20"/>
          <w:shd w:val="clear" w:color="auto" w:fill="FFFFFF"/>
        </w:rPr>
        <w:t>ed</w:t>
      </w:r>
      <w:r w:rsidR="000F00F6" w:rsidRPr="000F00F6">
        <w:rPr>
          <w:rFonts w:cstheme="minorHAnsi"/>
          <w:sz w:val="20"/>
          <w:szCs w:val="20"/>
          <w:shd w:val="clear" w:color="auto" w:fill="FFFFFF"/>
        </w:rPr>
        <w:t xml:space="preserve"> client relationships to identify potential new business leads</w:t>
      </w:r>
      <w:r w:rsidR="00760372">
        <w:rPr>
          <w:rFonts w:cstheme="minorHAnsi"/>
          <w:sz w:val="20"/>
          <w:szCs w:val="20"/>
          <w:shd w:val="clear" w:color="auto" w:fill="FFFFFF"/>
        </w:rPr>
        <w:t xml:space="preserve"> &amp;</w:t>
      </w:r>
      <w:r w:rsidR="000F00F6" w:rsidRPr="000F00F6">
        <w:rPr>
          <w:rFonts w:cstheme="minorHAnsi"/>
          <w:sz w:val="20"/>
          <w:szCs w:val="20"/>
          <w:shd w:val="clear" w:color="auto" w:fill="FFFFFF"/>
        </w:rPr>
        <w:t xml:space="preserve"> growth opportunities or future competitive trends. </w:t>
      </w:r>
      <w:r w:rsidR="00953DC5">
        <w:rPr>
          <w:rFonts w:cstheme="minorHAnsi"/>
          <w:sz w:val="20"/>
          <w:szCs w:val="20"/>
          <w:shd w:val="clear" w:color="auto" w:fill="FFFFFF"/>
        </w:rPr>
        <w:t>Ensure smooth communication channels between the stakeholders.</w:t>
      </w:r>
    </w:p>
    <w:p w14:paraId="729A71E2" w14:textId="77777777" w:rsidR="000F00F6" w:rsidRPr="000F00F6" w:rsidRDefault="000F00F6" w:rsidP="000F00F6">
      <w:pPr>
        <w:pStyle w:val="TableParagraph"/>
        <w:tabs>
          <w:tab w:val="left" w:pos="180"/>
        </w:tabs>
        <w:spacing w:before="29"/>
        <w:ind w:left="180"/>
        <w:rPr>
          <w:rFonts w:asciiTheme="minorHAnsi" w:hAnsiTheme="minorHAnsi" w:cstheme="minorHAnsi"/>
          <w:b/>
          <w:sz w:val="20"/>
          <w:szCs w:val="20"/>
        </w:rPr>
      </w:pPr>
      <w:r w:rsidRPr="000F00F6">
        <w:rPr>
          <w:rFonts w:asciiTheme="minorHAnsi" w:hAnsiTheme="minorHAnsi" w:cstheme="minorHAnsi"/>
          <w:b/>
          <w:sz w:val="20"/>
          <w:szCs w:val="20"/>
        </w:rPr>
        <w:t>TCS E-Serve, Mumbai | Business Analyst for Cross Border Payments | Feb 2010 – Oct 2012</w:t>
      </w:r>
    </w:p>
    <w:p w14:paraId="2A0FDE91" w14:textId="14E9D15C" w:rsidR="000F00F6" w:rsidRPr="00C01BB1" w:rsidRDefault="000F00F6" w:rsidP="00C01BB1">
      <w:pPr>
        <w:tabs>
          <w:tab w:val="left" w:pos="180"/>
        </w:tabs>
        <w:spacing w:after="0" w:line="276" w:lineRule="auto"/>
        <w:ind w:left="180"/>
        <w:jc w:val="both"/>
        <w:rPr>
          <w:rFonts w:cstheme="minorHAnsi"/>
          <w:sz w:val="20"/>
          <w:szCs w:val="20"/>
          <w:shd w:val="clear" w:color="auto" w:fill="FFFFFF"/>
        </w:rPr>
      </w:pPr>
      <w:r w:rsidRPr="00C01BB1">
        <w:rPr>
          <w:rFonts w:cstheme="minorHAnsi"/>
          <w:sz w:val="20"/>
          <w:szCs w:val="20"/>
          <w:shd w:val="clear" w:color="auto" w:fill="FFFFFF"/>
        </w:rPr>
        <w:t>Coordinate</w:t>
      </w:r>
      <w:r w:rsidR="00C01BB1">
        <w:rPr>
          <w:rFonts w:cstheme="minorHAnsi"/>
          <w:sz w:val="20"/>
          <w:szCs w:val="20"/>
          <w:shd w:val="clear" w:color="auto" w:fill="FFFFFF"/>
        </w:rPr>
        <w:t xml:space="preserve"> </w:t>
      </w:r>
      <w:r w:rsidRPr="00C01BB1">
        <w:rPr>
          <w:rFonts w:cstheme="minorHAnsi"/>
          <w:sz w:val="20"/>
          <w:szCs w:val="20"/>
          <w:shd w:val="clear" w:color="auto" w:fill="FFFFFF"/>
        </w:rPr>
        <w:t xml:space="preserve">with Citi Corporate clients to understand the requirements and integrated them into the platform for Payment Gateway. Owned end to end development starting from business case approval from stakeholders, </w:t>
      </w:r>
      <w:r w:rsidR="00AF3FC8" w:rsidRPr="00C01BB1">
        <w:rPr>
          <w:rFonts w:cstheme="minorHAnsi"/>
          <w:sz w:val="20"/>
          <w:szCs w:val="20"/>
          <w:shd w:val="clear" w:color="auto" w:fill="FFFFFF"/>
        </w:rPr>
        <w:t>authoring</w:t>
      </w:r>
      <w:r w:rsidRPr="00C01BB1">
        <w:rPr>
          <w:rFonts w:cstheme="minorHAnsi"/>
          <w:sz w:val="20"/>
          <w:szCs w:val="20"/>
          <w:shd w:val="clear" w:color="auto" w:fill="FFFFFF"/>
        </w:rPr>
        <w:t xml:space="preserve"> product requirements, to partnering with team to own and drive product launch.</w:t>
      </w:r>
    </w:p>
    <w:p w14:paraId="3DDA3712" w14:textId="77777777" w:rsidR="000F00F6" w:rsidRPr="000F00F6" w:rsidRDefault="000F00F6" w:rsidP="000F00F6">
      <w:pPr>
        <w:pStyle w:val="TableParagraph"/>
        <w:tabs>
          <w:tab w:val="left" w:pos="180"/>
        </w:tabs>
        <w:spacing w:before="29"/>
        <w:ind w:left="180"/>
        <w:rPr>
          <w:rFonts w:asciiTheme="minorHAnsi" w:hAnsiTheme="minorHAnsi" w:cstheme="minorHAnsi"/>
          <w:b/>
          <w:sz w:val="20"/>
          <w:szCs w:val="20"/>
        </w:rPr>
      </w:pPr>
      <w:r w:rsidRPr="000F00F6">
        <w:rPr>
          <w:rFonts w:asciiTheme="minorHAnsi" w:hAnsiTheme="minorHAnsi" w:cstheme="minorHAnsi"/>
          <w:b/>
          <w:sz w:val="20"/>
          <w:szCs w:val="20"/>
        </w:rPr>
        <w:t>Other Professional Experience | September 2008 – April end 2014</w:t>
      </w:r>
    </w:p>
    <w:p w14:paraId="777F7192" w14:textId="721C6B12" w:rsidR="000F00F6" w:rsidRPr="00760372" w:rsidRDefault="000F00F6" w:rsidP="00C01BB1">
      <w:pPr>
        <w:tabs>
          <w:tab w:val="left" w:pos="180"/>
        </w:tabs>
        <w:spacing w:after="0" w:line="276" w:lineRule="auto"/>
        <w:ind w:left="180"/>
        <w:jc w:val="both"/>
        <w:rPr>
          <w:rFonts w:cstheme="minorHAnsi"/>
          <w:bCs/>
          <w:sz w:val="20"/>
          <w:szCs w:val="20"/>
          <w:shd w:val="clear" w:color="auto" w:fill="FFFFFF"/>
        </w:rPr>
      </w:pPr>
      <w:r w:rsidRPr="00760372">
        <w:rPr>
          <w:rFonts w:cstheme="minorHAnsi"/>
          <w:bCs/>
          <w:sz w:val="20"/>
          <w:szCs w:val="20"/>
          <w:shd w:val="clear" w:color="auto" w:fill="FFFFFF"/>
        </w:rPr>
        <w:t xml:space="preserve">July 2009 to Feb 2010          </w:t>
      </w:r>
      <w:r w:rsidR="00740DCC" w:rsidRPr="00760372">
        <w:rPr>
          <w:rFonts w:cstheme="minorHAnsi"/>
          <w:bCs/>
          <w:sz w:val="20"/>
          <w:szCs w:val="20"/>
          <w:shd w:val="clear" w:color="auto" w:fill="FFFFFF"/>
        </w:rPr>
        <w:t xml:space="preserve"> </w:t>
      </w:r>
      <w:r w:rsidRPr="00760372">
        <w:rPr>
          <w:rFonts w:cstheme="minorHAnsi"/>
          <w:bCs/>
          <w:sz w:val="20"/>
          <w:szCs w:val="20"/>
          <w:shd w:val="clear" w:color="auto" w:fill="FFFFFF"/>
        </w:rPr>
        <w:t>Business Analyst, Mastiff Tech Pvt Ltd, Mumbai</w:t>
      </w:r>
    </w:p>
    <w:p w14:paraId="6F34EB8B" w14:textId="6631AB0C" w:rsidR="000F00F6" w:rsidRPr="00760372" w:rsidRDefault="000F00F6" w:rsidP="00C01BB1">
      <w:pPr>
        <w:tabs>
          <w:tab w:val="left" w:pos="180"/>
        </w:tabs>
        <w:spacing w:after="0" w:line="276" w:lineRule="auto"/>
        <w:ind w:left="180"/>
        <w:jc w:val="both"/>
        <w:rPr>
          <w:rFonts w:cstheme="minorHAnsi"/>
          <w:bCs/>
          <w:sz w:val="20"/>
          <w:szCs w:val="20"/>
          <w:shd w:val="clear" w:color="auto" w:fill="FFFFFF"/>
        </w:rPr>
      </w:pPr>
      <w:r w:rsidRPr="00760372">
        <w:rPr>
          <w:rFonts w:cstheme="minorHAnsi"/>
          <w:bCs/>
          <w:sz w:val="20"/>
          <w:szCs w:val="20"/>
          <w:shd w:val="clear" w:color="auto" w:fill="FFFFFF"/>
        </w:rPr>
        <w:t xml:space="preserve">Jan 2009 –July 2009              </w:t>
      </w:r>
      <w:r w:rsidR="009B197D" w:rsidRPr="00760372">
        <w:rPr>
          <w:rFonts w:cstheme="minorHAnsi"/>
          <w:bCs/>
          <w:sz w:val="20"/>
          <w:szCs w:val="20"/>
          <w:shd w:val="clear" w:color="auto" w:fill="FFFFFF"/>
        </w:rPr>
        <w:t>Business</w:t>
      </w:r>
      <w:r w:rsidRPr="00760372">
        <w:rPr>
          <w:rFonts w:cstheme="minorHAnsi"/>
          <w:bCs/>
          <w:sz w:val="20"/>
          <w:szCs w:val="20"/>
          <w:shd w:val="clear" w:color="auto" w:fill="FFFFFF"/>
        </w:rPr>
        <w:t xml:space="preserve"> Analyst, Wipro, Mumbai</w:t>
      </w:r>
    </w:p>
    <w:p w14:paraId="5C3D16ED" w14:textId="46A33EBB" w:rsidR="000F00F6" w:rsidRDefault="000F00F6" w:rsidP="00C01BB1">
      <w:pPr>
        <w:tabs>
          <w:tab w:val="left" w:pos="180"/>
        </w:tabs>
        <w:spacing w:after="0" w:line="276" w:lineRule="auto"/>
        <w:ind w:left="180"/>
        <w:jc w:val="both"/>
        <w:rPr>
          <w:rFonts w:cstheme="minorHAnsi"/>
          <w:sz w:val="20"/>
          <w:szCs w:val="20"/>
          <w:shd w:val="clear" w:color="auto" w:fill="FFFFFF"/>
        </w:rPr>
      </w:pPr>
      <w:r w:rsidRPr="00760372">
        <w:rPr>
          <w:rFonts w:cstheme="minorHAnsi"/>
          <w:bCs/>
          <w:sz w:val="20"/>
          <w:szCs w:val="20"/>
          <w:shd w:val="clear" w:color="auto" w:fill="FFFFFF"/>
        </w:rPr>
        <w:t>Sep 2008 – Dec 2008</w:t>
      </w:r>
      <w:r w:rsidRPr="000F00F6">
        <w:rPr>
          <w:rFonts w:cstheme="minorHAnsi"/>
          <w:sz w:val="20"/>
          <w:szCs w:val="20"/>
          <w:shd w:val="clear" w:color="auto" w:fill="FFFFFF"/>
        </w:rPr>
        <w:t xml:space="preserve">             </w:t>
      </w:r>
      <w:r w:rsidR="00760372">
        <w:rPr>
          <w:rFonts w:cstheme="minorHAnsi"/>
          <w:sz w:val="20"/>
          <w:szCs w:val="20"/>
          <w:shd w:val="clear" w:color="auto" w:fill="FFFFFF"/>
        </w:rPr>
        <w:t>Financial Analyst</w:t>
      </w:r>
      <w:r w:rsidRPr="000F00F6">
        <w:rPr>
          <w:rFonts w:cstheme="minorHAnsi"/>
          <w:sz w:val="20"/>
          <w:szCs w:val="20"/>
          <w:shd w:val="clear" w:color="auto" w:fill="FFFFFF"/>
        </w:rPr>
        <w:t>, ICICI Pru</w:t>
      </w:r>
      <w:r w:rsidR="00740DCC">
        <w:rPr>
          <w:rFonts w:cstheme="minorHAnsi"/>
          <w:sz w:val="20"/>
          <w:szCs w:val="20"/>
          <w:shd w:val="clear" w:color="auto" w:fill="FFFFFF"/>
        </w:rPr>
        <w:t>dential</w:t>
      </w:r>
      <w:r w:rsidRPr="000F00F6">
        <w:rPr>
          <w:rFonts w:cstheme="minorHAnsi"/>
          <w:sz w:val="20"/>
          <w:szCs w:val="20"/>
          <w:shd w:val="clear" w:color="auto" w:fill="FFFFFF"/>
        </w:rPr>
        <w:t>, Pune</w:t>
      </w:r>
    </w:p>
    <w:p w14:paraId="354D798C" w14:textId="77777777" w:rsidR="00C01BB1" w:rsidRPr="000F00F6" w:rsidRDefault="00C01BB1" w:rsidP="00C01BB1">
      <w:pPr>
        <w:tabs>
          <w:tab w:val="left" w:pos="180"/>
        </w:tabs>
        <w:spacing w:after="0" w:line="276" w:lineRule="auto"/>
        <w:ind w:left="180"/>
        <w:jc w:val="both"/>
        <w:rPr>
          <w:rFonts w:cstheme="minorHAnsi"/>
          <w:sz w:val="20"/>
          <w:szCs w:val="20"/>
          <w:shd w:val="clear" w:color="auto" w:fill="FFFFFF"/>
        </w:rPr>
      </w:pPr>
    </w:p>
    <w:p w14:paraId="4C78A032" w14:textId="643AEB08" w:rsidR="00845CFF" w:rsidRDefault="00845CFF" w:rsidP="00845CFF">
      <w:pPr>
        <w:pBdr>
          <w:bottom w:val="single" w:sz="6" w:space="1" w:color="auto"/>
        </w:pBdr>
        <w:rPr>
          <w:b/>
          <w:bCs/>
          <w:sz w:val="20"/>
          <w:szCs w:val="20"/>
        </w:rPr>
      </w:pPr>
      <w:r w:rsidRPr="006C35CC">
        <w:rPr>
          <w:b/>
          <w:bCs/>
          <w:sz w:val="20"/>
          <w:szCs w:val="20"/>
        </w:rPr>
        <w:t>Education</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700"/>
        <w:gridCol w:w="4950"/>
        <w:gridCol w:w="1890"/>
      </w:tblGrid>
      <w:tr w:rsidR="00845CFF" w:rsidRPr="000657F2" w14:paraId="3476613E" w14:textId="77777777" w:rsidTr="00C01BB1">
        <w:trPr>
          <w:trHeight w:val="317"/>
        </w:trPr>
        <w:tc>
          <w:tcPr>
            <w:tcW w:w="630" w:type="dxa"/>
          </w:tcPr>
          <w:p w14:paraId="4AA676BB" w14:textId="77777777" w:rsidR="00845CFF" w:rsidRPr="000657F2" w:rsidRDefault="00845CFF" w:rsidP="00B253F0">
            <w:pPr>
              <w:rPr>
                <w:sz w:val="20"/>
                <w:szCs w:val="20"/>
              </w:rPr>
            </w:pPr>
            <w:r w:rsidRPr="000657F2">
              <w:rPr>
                <w:sz w:val="20"/>
                <w:szCs w:val="20"/>
              </w:rPr>
              <w:t>2008</w:t>
            </w:r>
          </w:p>
        </w:tc>
        <w:tc>
          <w:tcPr>
            <w:tcW w:w="2700" w:type="dxa"/>
          </w:tcPr>
          <w:p w14:paraId="6F25B23B" w14:textId="34B0812E" w:rsidR="00845CFF" w:rsidRPr="000657F2" w:rsidRDefault="00845CFF" w:rsidP="00B253F0">
            <w:pPr>
              <w:rPr>
                <w:sz w:val="20"/>
                <w:szCs w:val="20"/>
              </w:rPr>
            </w:pPr>
            <w:r w:rsidRPr="000657F2">
              <w:rPr>
                <w:sz w:val="20"/>
                <w:szCs w:val="20"/>
              </w:rPr>
              <w:t xml:space="preserve">MBA </w:t>
            </w:r>
            <w:r w:rsidR="00BF566A" w:rsidRPr="000657F2">
              <w:rPr>
                <w:sz w:val="20"/>
                <w:szCs w:val="20"/>
              </w:rPr>
              <w:t>(IT</w:t>
            </w:r>
            <w:r w:rsidRPr="000657F2">
              <w:rPr>
                <w:sz w:val="20"/>
                <w:szCs w:val="20"/>
              </w:rPr>
              <w:t xml:space="preserve"> &amp; Marketing) </w:t>
            </w:r>
          </w:p>
        </w:tc>
        <w:tc>
          <w:tcPr>
            <w:tcW w:w="4950" w:type="dxa"/>
          </w:tcPr>
          <w:p w14:paraId="14337A85" w14:textId="77777777" w:rsidR="00845CFF" w:rsidRPr="000657F2" w:rsidRDefault="00845CFF" w:rsidP="00B253F0">
            <w:pPr>
              <w:rPr>
                <w:sz w:val="20"/>
                <w:szCs w:val="20"/>
              </w:rPr>
            </w:pPr>
            <w:r w:rsidRPr="000657F2">
              <w:rPr>
                <w:sz w:val="20"/>
                <w:szCs w:val="20"/>
              </w:rPr>
              <w:t>Department of Management, BIT, Mesra</w:t>
            </w:r>
          </w:p>
        </w:tc>
        <w:tc>
          <w:tcPr>
            <w:tcW w:w="1890" w:type="dxa"/>
          </w:tcPr>
          <w:p w14:paraId="15F0082D" w14:textId="43EFC4AC" w:rsidR="00845CFF" w:rsidRPr="00AF3FC8" w:rsidRDefault="00845CFF" w:rsidP="00B253F0">
            <w:pPr>
              <w:rPr>
                <w:b/>
                <w:sz w:val="20"/>
                <w:szCs w:val="20"/>
              </w:rPr>
            </w:pPr>
            <w:r w:rsidRPr="00740DCC">
              <w:rPr>
                <w:bCs/>
                <w:sz w:val="20"/>
                <w:szCs w:val="20"/>
              </w:rPr>
              <w:t>8.43/10</w:t>
            </w:r>
            <w:r w:rsidR="00740DCC">
              <w:rPr>
                <w:bCs/>
                <w:sz w:val="20"/>
                <w:szCs w:val="20"/>
              </w:rPr>
              <w:t xml:space="preserve"> </w:t>
            </w:r>
            <w:r w:rsidRPr="00AF3FC8">
              <w:rPr>
                <w:b/>
                <w:sz w:val="20"/>
                <w:szCs w:val="20"/>
              </w:rPr>
              <w:t>[Rank 1]</w:t>
            </w:r>
          </w:p>
        </w:tc>
      </w:tr>
      <w:tr w:rsidR="00845CFF" w:rsidRPr="000657F2" w14:paraId="78D9F114" w14:textId="77777777" w:rsidTr="00C01BB1">
        <w:trPr>
          <w:trHeight w:val="317"/>
        </w:trPr>
        <w:tc>
          <w:tcPr>
            <w:tcW w:w="630" w:type="dxa"/>
          </w:tcPr>
          <w:p w14:paraId="3C7D5885" w14:textId="77777777" w:rsidR="00845CFF" w:rsidRPr="000657F2" w:rsidRDefault="00845CFF" w:rsidP="00B253F0">
            <w:pPr>
              <w:rPr>
                <w:sz w:val="20"/>
                <w:szCs w:val="20"/>
              </w:rPr>
            </w:pPr>
            <w:r w:rsidRPr="000657F2">
              <w:rPr>
                <w:sz w:val="20"/>
                <w:szCs w:val="20"/>
              </w:rPr>
              <w:t>2005</w:t>
            </w:r>
          </w:p>
        </w:tc>
        <w:tc>
          <w:tcPr>
            <w:tcW w:w="2700" w:type="dxa"/>
          </w:tcPr>
          <w:p w14:paraId="2FB9CDB8" w14:textId="77777777" w:rsidR="00845CFF" w:rsidRPr="000657F2" w:rsidRDefault="00845CFF" w:rsidP="00B253F0">
            <w:pPr>
              <w:rPr>
                <w:sz w:val="20"/>
                <w:szCs w:val="20"/>
              </w:rPr>
            </w:pPr>
            <w:r w:rsidRPr="000657F2">
              <w:rPr>
                <w:sz w:val="20"/>
                <w:szCs w:val="20"/>
              </w:rPr>
              <w:t>B.E (Computer Science)</w:t>
            </w:r>
          </w:p>
        </w:tc>
        <w:tc>
          <w:tcPr>
            <w:tcW w:w="4950" w:type="dxa"/>
          </w:tcPr>
          <w:p w14:paraId="0615D8CD" w14:textId="77777777" w:rsidR="00845CFF" w:rsidRPr="000657F2" w:rsidRDefault="00845CFF" w:rsidP="00B253F0">
            <w:pPr>
              <w:rPr>
                <w:sz w:val="20"/>
                <w:szCs w:val="20"/>
              </w:rPr>
            </w:pPr>
            <w:r w:rsidRPr="000657F2">
              <w:rPr>
                <w:sz w:val="20"/>
                <w:szCs w:val="20"/>
              </w:rPr>
              <w:t>UIT, Barkatullah University, Bhopal</w:t>
            </w:r>
          </w:p>
        </w:tc>
        <w:tc>
          <w:tcPr>
            <w:tcW w:w="1890" w:type="dxa"/>
          </w:tcPr>
          <w:p w14:paraId="0F2AD27E" w14:textId="2D2EF864" w:rsidR="00845CFF" w:rsidRPr="000657F2" w:rsidRDefault="00845CFF" w:rsidP="00B253F0">
            <w:pPr>
              <w:rPr>
                <w:sz w:val="20"/>
                <w:szCs w:val="20"/>
              </w:rPr>
            </w:pPr>
            <w:r w:rsidRPr="000657F2">
              <w:rPr>
                <w:sz w:val="20"/>
                <w:szCs w:val="20"/>
              </w:rPr>
              <w:t>76.53%</w:t>
            </w:r>
            <w:r w:rsidR="00740DCC">
              <w:rPr>
                <w:sz w:val="20"/>
                <w:szCs w:val="20"/>
              </w:rPr>
              <w:t xml:space="preserve"> </w:t>
            </w:r>
            <w:r w:rsidR="00740DCC" w:rsidRPr="00740DCC">
              <w:rPr>
                <w:b/>
                <w:bCs/>
                <w:sz w:val="20"/>
                <w:szCs w:val="20"/>
              </w:rPr>
              <w:t>[Top 10]</w:t>
            </w:r>
          </w:p>
        </w:tc>
      </w:tr>
    </w:tbl>
    <w:p w14:paraId="6A65D590" w14:textId="77777777" w:rsidR="002D1251" w:rsidRDefault="002D1251" w:rsidP="000F00F6">
      <w:pPr>
        <w:pBdr>
          <w:bottom w:val="single" w:sz="6" w:space="0" w:color="auto"/>
        </w:pBdr>
        <w:rPr>
          <w:b/>
          <w:bCs/>
          <w:sz w:val="20"/>
          <w:szCs w:val="20"/>
        </w:rPr>
      </w:pPr>
    </w:p>
    <w:p w14:paraId="04DBD753" w14:textId="6B6A5C5A" w:rsidR="006C35CC" w:rsidRDefault="00760372" w:rsidP="000F00F6">
      <w:pPr>
        <w:pBdr>
          <w:bottom w:val="single" w:sz="6" w:space="0" w:color="auto"/>
        </w:pBdr>
        <w:rPr>
          <w:b/>
          <w:bCs/>
          <w:sz w:val="20"/>
          <w:szCs w:val="20"/>
        </w:rPr>
      </w:pPr>
      <w:r>
        <w:rPr>
          <w:b/>
          <w:bCs/>
          <w:sz w:val="20"/>
          <w:szCs w:val="20"/>
        </w:rPr>
        <w:t>Professional</w:t>
      </w:r>
      <w:r w:rsidR="000F00F6">
        <w:rPr>
          <w:b/>
          <w:bCs/>
          <w:sz w:val="20"/>
          <w:szCs w:val="20"/>
        </w:rPr>
        <w:t xml:space="preserve"> </w:t>
      </w:r>
      <w:r w:rsidR="00DB1297">
        <w:rPr>
          <w:b/>
          <w:bCs/>
          <w:sz w:val="20"/>
          <w:szCs w:val="20"/>
        </w:rPr>
        <w:t>Certifications</w:t>
      </w:r>
    </w:p>
    <w:p w14:paraId="6F85A3B1" w14:textId="38861A97" w:rsidR="009B197D" w:rsidRPr="00AF3FC8" w:rsidRDefault="005C4EAE" w:rsidP="005C4EAE">
      <w:pPr>
        <w:pStyle w:val="TableParagraph"/>
        <w:numPr>
          <w:ilvl w:val="0"/>
          <w:numId w:val="2"/>
        </w:numPr>
        <w:tabs>
          <w:tab w:val="left" w:pos="84"/>
          <w:tab w:val="left" w:pos="540"/>
        </w:tabs>
        <w:spacing w:line="360" w:lineRule="auto"/>
        <w:ind w:right="388" w:hanging="714"/>
        <w:jc w:val="both"/>
        <w:rPr>
          <w:rFonts w:asciiTheme="minorHAnsi" w:hAnsiTheme="minorHAnsi" w:cstheme="minorHAnsi"/>
          <w:sz w:val="20"/>
          <w:szCs w:val="20"/>
        </w:rPr>
      </w:pPr>
      <w:r w:rsidRPr="005C4EAE">
        <w:rPr>
          <w:rFonts w:asciiTheme="minorHAnsi" w:hAnsiTheme="minorHAnsi" w:cstheme="minorHAnsi"/>
          <w:sz w:val="20"/>
          <w:szCs w:val="20"/>
        </w:rPr>
        <w:t xml:space="preserve">Certified Professionals in Building Energy Management </w:t>
      </w:r>
      <w:r w:rsidR="00740DCC">
        <w:rPr>
          <w:rFonts w:asciiTheme="minorHAnsi" w:hAnsiTheme="minorHAnsi" w:cstheme="minorHAnsi"/>
          <w:sz w:val="20"/>
          <w:szCs w:val="20"/>
        </w:rPr>
        <w:t xml:space="preserve">| </w:t>
      </w:r>
      <w:r w:rsidR="009B197D" w:rsidRPr="00AF3FC8">
        <w:rPr>
          <w:rFonts w:asciiTheme="minorHAnsi" w:hAnsiTheme="minorHAnsi" w:cstheme="minorHAnsi"/>
          <w:sz w:val="20"/>
          <w:szCs w:val="20"/>
        </w:rPr>
        <w:t>C</w:t>
      </w:r>
      <w:r w:rsidR="009B197D">
        <w:rPr>
          <w:rFonts w:asciiTheme="minorHAnsi" w:hAnsiTheme="minorHAnsi" w:cstheme="minorHAnsi"/>
          <w:sz w:val="20"/>
          <w:szCs w:val="20"/>
        </w:rPr>
        <w:t>onfederation of India Industry</w:t>
      </w:r>
      <w:r>
        <w:rPr>
          <w:rFonts w:asciiTheme="minorHAnsi" w:hAnsiTheme="minorHAnsi" w:cstheme="minorHAnsi"/>
          <w:sz w:val="20"/>
          <w:szCs w:val="20"/>
        </w:rPr>
        <w:t xml:space="preserve"> (CII) </w:t>
      </w:r>
      <w:r w:rsidR="00740DCC">
        <w:rPr>
          <w:rFonts w:asciiTheme="minorHAnsi" w:hAnsiTheme="minorHAnsi" w:cstheme="minorHAnsi"/>
          <w:sz w:val="20"/>
          <w:szCs w:val="20"/>
        </w:rPr>
        <w:t xml:space="preserve">| </w:t>
      </w:r>
      <w:r>
        <w:rPr>
          <w:rFonts w:asciiTheme="minorHAnsi" w:hAnsiTheme="minorHAnsi" w:cstheme="minorHAnsi"/>
          <w:sz w:val="20"/>
          <w:szCs w:val="20"/>
        </w:rPr>
        <w:t>2021</w:t>
      </w:r>
    </w:p>
    <w:p w14:paraId="57828CF3" w14:textId="6730480B" w:rsidR="000F00F6" w:rsidRPr="000F00F6" w:rsidRDefault="000F00F6" w:rsidP="009B197D">
      <w:pPr>
        <w:pStyle w:val="TableParagraph"/>
        <w:numPr>
          <w:ilvl w:val="0"/>
          <w:numId w:val="2"/>
        </w:numPr>
        <w:tabs>
          <w:tab w:val="left" w:pos="84"/>
          <w:tab w:val="left" w:pos="540"/>
        </w:tabs>
        <w:spacing w:line="360" w:lineRule="auto"/>
        <w:ind w:right="388" w:hanging="714"/>
        <w:jc w:val="both"/>
        <w:rPr>
          <w:rFonts w:asciiTheme="minorHAnsi" w:hAnsiTheme="minorHAnsi" w:cstheme="minorHAnsi"/>
          <w:sz w:val="20"/>
          <w:szCs w:val="20"/>
        </w:rPr>
      </w:pPr>
      <w:r w:rsidRPr="000F00F6">
        <w:rPr>
          <w:rFonts w:asciiTheme="minorHAnsi" w:hAnsiTheme="minorHAnsi" w:cstheme="minorHAnsi"/>
          <w:sz w:val="20"/>
          <w:szCs w:val="20"/>
        </w:rPr>
        <w:t xml:space="preserve">Digital Twin </w:t>
      </w:r>
      <w:r w:rsidR="009B197D">
        <w:rPr>
          <w:rFonts w:asciiTheme="minorHAnsi" w:hAnsiTheme="minorHAnsi" w:cstheme="minorHAnsi"/>
          <w:sz w:val="20"/>
          <w:szCs w:val="20"/>
        </w:rPr>
        <w:t>for Energy Management</w:t>
      </w:r>
      <w:r w:rsidR="00740DCC">
        <w:rPr>
          <w:rFonts w:asciiTheme="minorHAnsi" w:hAnsiTheme="minorHAnsi" w:cstheme="minorHAnsi"/>
          <w:sz w:val="20"/>
          <w:szCs w:val="20"/>
        </w:rPr>
        <w:t xml:space="preserve"> | Udemy | 2019</w:t>
      </w:r>
    </w:p>
    <w:p w14:paraId="78D28329" w14:textId="08A7FDD8" w:rsidR="009B197D" w:rsidRDefault="005C4EAE" w:rsidP="005C4EAE">
      <w:pPr>
        <w:pStyle w:val="TableParagraph"/>
        <w:numPr>
          <w:ilvl w:val="0"/>
          <w:numId w:val="2"/>
        </w:numPr>
        <w:tabs>
          <w:tab w:val="left" w:pos="84"/>
          <w:tab w:val="left" w:pos="540"/>
        </w:tabs>
        <w:spacing w:line="360" w:lineRule="auto"/>
        <w:ind w:right="388" w:hanging="714"/>
        <w:jc w:val="both"/>
        <w:rPr>
          <w:rFonts w:asciiTheme="minorHAnsi" w:hAnsiTheme="minorHAnsi" w:cstheme="minorHAnsi"/>
          <w:sz w:val="20"/>
          <w:szCs w:val="20"/>
        </w:rPr>
      </w:pPr>
      <w:r w:rsidRPr="005C4EAE">
        <w:rPr>
          <w:rFonts w:asciiTheme="minorHAnsi" w:hAnsiTheme="minorHAnsi" w:cstheme="minorHAnsi"/>
          <w:sz w:val="20"/>
          <w:szCs w:val="20"/>
        </w:rPr>
        <w:t>Executive Certificate Program in Business Analytics and Big Data</w:t>
      </w:r>
      <w:r w:rsidR="00740DCC">
        <w:rPr>
          <w:rFonts w:asciiTheme="minorHAnsi" w:hAnsiTheme="minorHAnsi" w:cstheme="minorHAnsi"/>
          <w:sz w:val="20"/>
          <w:szCs w:val="20"/>
        </w:rPr>
        <w:t xml:space="preserve"> | </w:t>
      </w:r>
      <w:r w:rsidR="009B197D">
        <w:rPr>
          <w:rFonts w:asciiTheme="minorHAnsi" w:hAnsiTheme="minorHAnsi" w:cstheme="minorHAnsi"/>
          <w:sz w:val="20"/>
          <w:szCs w:val="20"/>
        </w:rPr>
        <w:t>IIM Kashipur</w:t>
      </w:r>
      <w:r w:rsidR="00740DCC">
        <w:rPr>
          <w:rFonts w:asciiTheme="minorHAnsi" w:hAnsiTheme="minorHAnsi" w:cstheme="minorHAnsi"/>
          <w:sz w:val="20"/>
          <w:szCs w:val="20"/>
        </w:rPr>
        <w:t xml:space="preserve"> | 2018</w:t>
      </w:r>
    </w:p>
    <w:p w14:paraId="46663612" w14:textId="4F468A91" w:rsidR="000F00F6" w:rsidRPr="000F00F6" w:rsidRDefault="000F00F6" w:rsidP="009B197D">
      <w:pPr>
        <w:pStyle w:val="TableParagraph"/>
        <w:numPr>
          <w:ilvl w:val="0"/>
          <w:numId w:val="2"/>
        </w:numPr>
        <w:tabs>
          <w:tab w:val="left" w:pos="84"/>
          <w:tab w:val="left" w:pos="540"/>
        </w:tabs>
        <w:spacing w:line="360" w:lineRule="auto"/>
        <w:ind w:right="388" w:hanging="714"/>
        <w:jc w:val="both"/>
        <w:rPr>
          <w:rFonts w:asciiTheme="minorHAnsi" w:hAnsiTheme="minorHAnsi" w:cstheme="minorHAnsi"/>
          <w:sz w:val="20"/>
          <w:szCs w:val="20"/>
        </w:rPr>
      </w:pPr>
      <w:r w:rsidRPr="000F00F6">
        <w:rPr>
          <w:rFonts w:asciiTheme="minorHAnsi" w:hAnsiTheme="minorHAnsi" w:cstheme="minorHAnsi"/>
          <w:sz w:val="20"/>
          <w:szCs w:val="20"/>
        </w:rPr>
        <w:t xml:space="preserve">Google </w:t>
      </w:r>
      <w:r w:rsidR="00BF566A" w:rsidRPr="000F00F6">
        <w:rPr>
          <w:rFonts w:asciiTheme="minorHAnsi" w:hAnsiTheme="minorHAnsi" w:cstheme="minorHAnsi"/>
          <w:sz w:val="20"/>
          <w:szCs w:val="20"/>
        </w:rPr>
        <w:t xml:space="preserve">Analytics </w:t>
      </w:r>
      <w:r w:rsidR="00BF566A">
        <w:rPr>
          <w:rFonts w:asciiTheme="minorHAnsi" w:hAnsiTheme="minorHAnsi" w:cstheme="minorHAnsi"/>
          <w:sz w:val="20"/>
          <w:szCs w:val="20"/>
        </w:rPr>
        <w:t>|</w:t>
      </w:r>
      <w:r w:rsidR="00740DCC">
        <w:rPr>
          <w:rFonts w:asciiTheme="minorHAnsi" w:hAnsiTheme="minorHAnsi" w:cstheme="minorHAnsi"/>
          <w:sz w:val="20"/>
          <w:szCs w:val="20"/>
        </w:rPr>
        <w:t xml:space="preserve"> </w:t>
      </w:r>
      <w:r w:rsidRPr="000F00F6">
        <w:rPr>
          <w:rFonts w:asciiTheme="minorHAnsi" w:hAnsiTheme="minorHAnsi" w:cstheme="minorHAnsi"/>
          <w:sz w:val="20"/>
          <w:szCs w:val="20"/>
        </w:rPr>
        <w:t>Google Analytics Academy</w:t>
      </w:r>
      <w:r w:rsidR="00740DCC">
        <w:rPr>
          <w:rFonts w:asciiTheme="minorHAnsi" w:hAnsiTheme="minorHAnsi" w:cstheme="minorHAnsi"/>
          <w:sz w:val="20"/>
          <w:szCs w:val="20"/>
        </w:rPr>
        <w:t xml:space="preserve"> |</w:t>
      </w:r>
      <w:r w:rsidRPr="000F00F6">
        <w:rPr>
          <w:rFonts w:asciiTheme="minorHAnsi" w:hAnsiTheme="minorHAnsi" w:cstheme="minorHAnsi"/>
          <w:sz w:val="20"/>
          <w:szCs w:val="20"/>
        </w:rPr>
        <w:t xml:space="preserve"> 2018</w:t>
      </w:r>
    </w:p>
    <w:p w14:paraId="301DFA91" w14:textId="2BD3A375" w:rsidR="00AF3FC8" w:rsidRDefault="000F00F6" w:rsidP="009B197D">
      <w:pPr>
        <w:pStyle w:val="TableParagraph"/>
        <w:numPr>
          <w:ilvl w:val="0"/>
          <w:numId w:val="2"/>
        </w:numPr>
        <w:tabs>
          <w:tab w:val="left" w:pos="84"/>
          <w:tab w:val="left" w:pos="540"/>
        </w:tabs>
        <w:spacing w:line="360" w:lineRule="auto"/>
        <w:ind w:right="388" w:hanging="714"/>
        <w:jc w:val="both"/>
        <w:rPr>
          <w:rFonts w:asciiTheme="minorHAnsi" w:hAnsiTheme="minorHAnsi" w:cstheme="minorHAnsi"/>
          <w:sz w:val="20"/>
          <w:szCs w:val="20"/>
        </w:rPr>
      </w:pPr>
      <w:r w:rsidRPr="00AF3FC8">
        <w:rPr>
          <w:rFonts w:asciiTheme="minorHAnsi" w:hAnsiTheme="minorHAnsi" w:cstheme="minorHAnsi"/>
          <w:sz w:val="20"/>
          <w:szCs w:val="20"/>
        </w:rPr>
        <w:t>Data Visualization using Tableau</w:t>
      </w:r>
      <w:r w:rsidR="00740DCC">
        <w:rPr>
          <w:rFonts w:asciiTheme="minorHAnsi" w:hAnsiTheme="minorHAnsi" w:cstheme="minorHAnsi"/>
          <w:sz w:val="20"/>
          <w:szCs w:val="20"/>
        </w:rPr>
        <w:t xml:space="preserve"> and Power BI</w:t>
      </w:r>
      <w:r w:rsidRPr="00AF3FC8">
        <w:rPr>
          <w:rFonts w:asciiTheme="minorHAnsi" w:hAnsiTheme="minorHAnsi" w:cstheme="minorHAnsi"/>
          <w:sz w:val="20"/>
          <w:szCs w:val="20"/>
        </w:rPr>
        <w:t xml:space="preserve"> </w:t>
      </w:r>
      <w:r w:rsidR="00740DCC">
        <w:rPr>
          <w:rFonts w:asciiTheme="minorHAnsi" w:hAnsiTheme="minorHAnsi" w:cstheme="minorHAnsi"/>
          <w:sz w:val="20"/>
          <w:szCs w:val="20"/>
        </w:rPr>
        <w:t>|</w:t>
      </w:r>
      <w:r w:rsidRPr="00AF3FC8">
        <w:rPr>
          <w:rFonts w:asciiTheme="minorHAnsi" w:hAnsiTheme="minorHAnsi" w:cstheme="minorHAnsi"/>
          <w:sz w:val="20"/>
          <w:szCs w:val="20"/>
        </w:rPr>
        <w:t xml:space="preserve"> U</w:t>
      </w:r>
      <w:r w:rsidR="00740DCC">
        <w:rPr>
          <w:rFonts w:asciiTheme="minorHAnsi" w:hAnsiTheme="minorHAnsi" w:cstheme="minorHAnsi"/>
          <w:sz w:val="20"/>
          <w:szCs w:val="20"/>
        </w:rPr>
        <w:t>demy | 2017</w:t>
      </w:r>
    </w:p>
    <w:p w14:paraId="6ED142AD" w14:textId="19560E86" w:rsidR="00635A46" w:rsidRPr="00953DC5" w:rsidRDefault="000F00F6" w:rsidP="005C4EAE">
      <w:pPr>
        <w:pStyle w:val="TableParagraph"/>
        <w:numPr>
          <w:ilvl w:val="0"/>
          <w:numId w:val="2"/>
        </w:numPr>
        <w:tabs>
          <w:tab w:val="left" w:pos="84"/>
          <w:tab w:val="left" w:pos="540"/>
        </w:tabs>
        <w:spacing w:line="360" w:lineRule="auto"/>
        <w:ind w:right="388" w:hanging="714"/>
        <w:jc w:val="both"/>
        <w:rPr>
          <w:b/>
          <w:bCs/>
          <w:sz w:val="20"/>
          <w:szCs w:val="20"/>
        </w:rPr>
      </w:pPr>
      <w:r w:rsidRPr="00953DC5">
        <w:rPr>
          <w:rFonts w:asciiTheme="minorHAnsi" w:hAnsiTheme="minorHAnsi" w:cstheme="minorHAnsi"/>
          <w:sz w:val="20"/>
          <w:szCs w:val="20"/>
        </w:rPr>
        <w:t>SAFe® 4 Product Owner/Product Manager (</w:t>
      </w:r>
      <w:r w:rsidR="00740DCC" w:rsidRPr="00953DC5">
        <w:rPr>
          <w:rFonts w:asciiTheme="minorHAnsi" w:hAnsiTheme="minorHAnsi" w:cstheme="minorHAnsi"/>
          <w:sz w:val="20"/>
          <w:szCs w:val="20"/>
        </w:rPr>
        <w:t xml:space="preserve">Score: </w:t>
      </w:r>
      <w:r w:rsidR="00740DCC" w:rsidRPr="00953DC5">
        <w:rPr>
          <w:rFonts w:asciiTheme="minorHAnsi" w:hAnsiTheme="minorHAnsi" w:cstheme="minorHAnsi"/>
          <w:b/>
          <w:bCs/>
          <w:sz w:val="20"/>
          <w:szCs w:val="20"/>
        </w:rPr>
        <w:t>96/100</w:t>
      </w:r>
      <w:r w:rsidRPr="00953DC5">
        <w:rPr>
          <w:rFonts w:asciiTheme="minorHAnsi" w:hAnsiTheme="minorHAnsi" w:cstheme="minorHAnsi"/>
          <w:sz w:val="20"/>
          <w:szCs w:val="20"/>
        </w:rPr>
        <w:t xml:space="preserve">) and SAFe® 5 Agilist </w:t>
      </w:r>
      <w:r w:rsidR="00740DCC" w:rsidRPr="00953DC5">
        <w:rPr>
          <w:rFonts w:asciiTheme="minorHAnsi" w:hAnsiTheme="minorHAnsi" w:cstheme="minorHAnsi"/>
          <w:sz w:val="20"/>
          <w:szCs w:val="20"/>
        </w:rPr>
        <w:t>| SAFe® | 2020</w:t>
      </w:r>
    </w:p>
    <w:sectPr w:rsidR="00635A46" w:rsidRPr="00953DC5" w:rsidSect="00E3052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DBA0A" w14:textId="77777777" w:rsidR="00B92441" w:rsidRDefault="00B92441" w:rsidP="00576CBF">
      <w:pPr>
        <w:spacing w:after="0" w:line="240" w:lineRule="auto"/>
      </w:pPr>
      <w:r>
        <w:separator/>
      </w:r>
    </w:p>
  </w:endnote>
  <w:endnote w:type="continuationSeparator" w:id="0">
    <w:p w14:paraId="5A209F5C" w14:textId="77777777" w:rsidR="00B92441" w:rsidRDefault="00B92441" w:rsidP="0057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23C9D" w14:textId="77777777" w:rsidR="00B92441" w:rsidRDefault="00B92441" w:rsidP="00576CBF">
      <w:pPr>
        <w:spacing w:after="0" w:line="240" w:lineRule="auto"/>
      </w:pPr>
      <w:r>
        <w:separator/>
      </w:r>
    </w:p>
  </w:footnote>
  <w:footnote w:type="continuationSeparator" w:id="0">
    <w:p w14:paraId="68F50D41" w14:textId="77777777" w:rsidR="00B92441" w:rsidRDefault="00B92441" w:rsidP="00576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F1B4A"/>
    <w:multiLevelType w:val="hybridMultilevel"/>
    <w:tmpl w:val="320E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B630F"/>
    <w:multiLevelType w:val="hybridMultilevel"/>
    <w:tmpl w:val="B9E2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0707D"/>
    <w:multiLevelType w:val="hybridMultilevel"/>
    <w:tmpl w:val="662E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939D7"/>
    <w:multiLevelType w:val="hybridMultilevel"/>
    <w:tmpl w:val="6F28B9B6"/>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BF"/>
    <w:rsid w:val="000657F2"/>
    <w:rsid w:val="00090F76"/>
    <w:rsid w:val="000F00F6"/>
    <w:rsid w:val="001159D0"/>
    <w:rsid w:val="002949C0"/>
    <w:rsid w:val="002D1251"/>
    <w:rsid w:val="00442340"/>
    <w:rsid w:val="00556726"/>
    <w:rsid w:val="00576CBF"/>
    <w:rsid w:val="005A6BA9"/>
    <w:rsid w:val="005C4EAE"/>
    <w:rsid w:val="005D580B"/>
    <w:rsid w:val="00635A46"/>
    <w:rsid w:val="00650ECA"/>
    <w:rsid w:val="00693CF7"/>
    <w:rsid w:val="006C35CC"/>
    <w:rsid w:val="006C6038"/>
    <w:rsid w:val="006F3F53"/>
    <w:rsid w:val="00740DCC"/>
    <w:rsid w:val="00760372"/>
    <w:rsid w:val="007677C5"/>
    <w:rsid w:val="007B3960"/>
    <w:rsid w:val="007F65FC"/>
    <w:rsid w:val="00845CFF"/>
    <w:rsid w:val="008B42A2"/>
    <w:rsid w:val="008F1B69"/>
    <w:rsid w:val="00953DC5"/>
    <w:rsid w:val="00973D07"/>
    <w:rsid w:val="009B197D"/>
    <w:rsid w:val="00A91260"/>
    <w:rsid w:val="00AF3FC8"/>
    <w:rsid w:val="00B211D4"/>
    <w:rsid w:val="00B43A11"/>
    <w:rsid w:val="00B92441"/>
    <w:rsid w:val="00B92596"/>
    <w:rsid w:val="00BA578A"/>
    <w:rsid w:val="00BD018C"/>
    <w:rsid w:val="00BF566A"/>
    <w:rsid w:val="00C01BB1"/>
    <w:rsid w:val="00C34D11"/>
    <w:rsid w:val="00CA294D"/>
    <w:rsid w:val="00CF2A13"/>
    <w:rsid w:val="00D178BD"/>
    <w:rsid w:val="00D417AF"/>
    <w:rsid w:val="00DB1297"/>
    <w:rsid w:val="00E30522"/>
    <w:rsid w:val="00EC5679"/>
    <w:rsid w:val="00FD6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7B9C"/>
  <w15:chartTrackingRefBased/>
  <w15:docId w15:val="{8FEB5EAB-99ED-4E7B-93BD-53D8C6DB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5CC"/>
    <w:rPr>
      <w:color w:val="0563C1" w:themeColor="hyperlink"/>
      <w:u w:val="single"/>
    </w:rPr>
  </w:style>
  <w:style w:type="character" w:styleId="UnresolvedMention">
    <w:name w:val="Unresolved Mention"/>
    <w:basedOn w:val="DefaultParagraphFont"/>
    <w:uiPriority w:val="99"/>
    <w:semiHidden/>
    <w:unhideWhenUsed/>
    <w:rsid w:val="006C35CC"/>
    <w:rPr>
      <w:color w:val="605E5C"/>
      <w:shd w:val="clear" w:color="auto" w:fill="E1DFDD"/>
    </w:rPr>
  </w:style>
  <w:style w:type="table" w:styleId="TableGrid">
    <w:name w:val="Table Grid"/>
    <w:basedOn w:val="TableNormal"/>
    <w:uiPriority w:val="39"/>
    <w:rsid w:val="006C3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5CC"/>
    <w:pPr>
      <w:ind w:left="720"/>
      <w:contextualSpacing/>
    </w:pPr>
  </w:style>
  <w:style w:type="paragraph" w:styleId="Header">
    <w:name w:val="header"/>
    <w:basedOn w:val="Normal"/>
    <w:link w:val="HeaderChar"/>
    <w:uiPriority w:val="99"/>
    <w:unhideWhenUsed/>
    <w:rsid w:val="00E30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22"/>
  </w:style>
  <w:style w:type="paragraph" w:styleId="Footer">
    <w:name w:val="footer"/>
    <w:basedOn w:val="Normal"/>
    <w:link w:val="FooterChar"/>
    <w:uiPriority w:val="99"/>
    <w:unhideWhenUsed/>
    <w:rsid w:val="00E30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22"/>
  </w:style>
  <w:style w:type="paragraph" w:customStyle="1" w:styleId="TableParagraph">
    <w:name w:val="Table Paragraph"/>
    <w:basedOn w:val="Normal"/>
    <w:uiPriority w:val="1"/>
    <w:qFormat/>
    <w:rsid w:val="000F00F6"/>
    <w:pPr>
      <w:widowControl w:val="0"/>
      <w:autoSpaceDE w:val="0"/>
      <w:autoSpaceDN w:val="0"/>
      <w:spacing w:after="0" w:line="240" w:lineRule="auto"/>
    </w:pPr>
    <w:rPr>
      <w:rFonts w:ascii="Carlito" w:eastAsia="Carlito" w:hAnsi="Carlito" w:cs="Carlito"/>
    </w:rPr>
  </w:style>
  <w:style w:type="table" w:styleId="PlainTable3">
    <w:name w:val="Plain Table 3"/>
    <w:basedOn w:val="TableNormal"/>
    <w:uiPriority w:val="43"/>
    <w:rsid w:val="000F00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yalpanchol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Kardam, Sunil</dc:creator>
  <cp:keywords/>
  <dc:description/>
  <cp:lastModifiedBy>Payal Rajendra Pancholi</cp:lastModifiedBy>
  <cp:revision>7</cp:revision>
  <cp:lastPrinted>2021-04-29T17:00:00Z</cp:lastPrinted>
  <dcterms:created xsi:type="dcterms:W3CDTF">2021-04-29T16:57:00Z</dcterms:created>
  <dcterms:modified xsi:type="dcterms:W3CDTF">2021-05-07T13:49:00Z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cpanchpa@jci.com</vt:lpwstr>
  </property>
  <property fmtid="{D5CDD505-2E9C-101B-9397-08002B2CF9AE}" pid="5" name="MSIP_Label_6be01c0c-f9b3-4dc4-af0b-a82110cc37cd_SetDate">
    <vt:lpwstr>2021-04-18T16:51:51.0183005Z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92366662-30f4-4ad5-8851-ba5df5f2a2f2</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