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/>
  <w:body>
    <w:tbl>
      <w:tblPr>
        <w:tblStyle w:val="TableGrid"/>
        <w:tblW w:w="1098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2232"/>
        <w:gridCol w:w="5079"/>
        <w:gridCol w:w="3636"/>
        <w:gridCol w:w="33"/>
      </w:tblGrid>
      <w:tr w:rsidR="009570A5" w:rsidRPr="00B16DC3" w14:paraId="153569E4" w14:textId="77777777" w:rsidTr="00507367">
        <w:trPr>
          <w:gridAfter w:val="1"/>
          <w:wAfter w:w="33" w:type="dxa"/>
          <w:trHeight w:val="2078"/>
        </w:trPr>
        <w:tc>
          <w:tcPr>
            <w:tcW w:w="2232" w:type="dxa"/>
            <w:shd w:val="clear" w:color="auto" w:fill="FFFFFF" w:themeFill="background1"/>
          </w:tcPr>
          <w:p w14:paraId="602CC963" w14:textId="77777777" w:rsidR="00507367" w:rsidRDefault="009570A5" w:rsidP="00507367">
            <w:r w:rsidRPr="00B16DC3">
              <w:br w:type="page"/>
            </w:r>
          </w:p>
          <w:p w14:paraId="1AE872D4" w14:textId="77777777" w:rsidR="00507367" w:rsidRDefault="00507367" w:rsidP="00507367"/>
          <w:p w14:paraId="59358EA2" w14:textId="694B3F23" w:rsidR="009570A5" w:rsidRPr="00B16DC3" w:rsidRDefault="00507367" w:rsidP="00507367">
            <w:r>
              <w:t xml:space="preserve">           </w:t>
            </w:r>
            <w:r>
              <w:object w:dxaOrig="900" w:dyaOrig="1020" w14:anchorId="4DB6E19D">
                <v:shape id="_x0000_i1038" type="#_x0000_t75" style="width:45pt;height:51pt" o:ole="">
                  <v:imagedata r:id="rId8" o:title=""/>
                </v:shape>
                <o:OLEObject Type="Embed" ProgID="PBrush" ShapeID="_x0000_i1038" DrawAspect="Content" ObjectID="_1679638460" r:id="rId9"/>
              </w:object>
            </w:r>
          </w:p>
        </w:tc>
        <w:tc>
          <w:tcPr>
            <w:tcW w:w="8715" w:type="dxa"/>
            <w:gridSpan w:val="2"/>
            <w:shd w:val="clear" w:color="auto" w:fill="FFFFFF" w:themeFill="background1"/>
          </w:tcPr>
          <w:p w14:paraId="76ADBE7B" w14:textId="77777777" w:rsidR="006955D5" w:rsidRDefault="008C6084" w:rsidP="00C84202">
            <w:pPr>
              <w:tabs>
                <w:tab w:val="left" w:pos="7677"/>
              </w:tabs>
              <w:rPr>
                <w:rFonts w:ascii="Tahoma" w:hAnsi="Tahoma" w:cs="Tahoma"/>
                <w:color w:val="6A6969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1BA7C7"/>
                <w:sz w:val="28"/>
                <w:szCs w:val="28"/>
              </w:rPr>
              <w:t>BIKRAMADITYA MALLIK</w:t>
            </w:r>
            <w:r w:rsidR="009570A5" w:rsidRPr="00B16DC3">
              <w:rPr>
                <w:rFonts w:ascii="Tahoma" w:hAnsi="Tahoma" w:cs="Tahoma"/>
                <w:color w:val="3FBCEC"/>
                <w:sz w:val="28"/>
                <w:szCs w:val="28"/>
              </w:rPr>
              <w:br/>
            </w:r>
            <w:r w:rsidR="00AB1FF9" w:rsidRPr="00B16DC3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DATA WAREHOUSING </w:t>
            </w:r>
            <w:r w:rsidR="00B91B5C" w:rsidRPr="00B16DC3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/ OBIEE DEVELOPMENT</w:t>
            </w:r>
            <w:r w:rsidR="005769BE" w:rsidRPr="00B16DC3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 </w:t>
            </w:r>
            <w:r w:rsidR="009570A5" w:rsidRPr="00B16DC3">
              <w:rPr>
                <w:rFonts w:ascii="Tahoma" w:hAnsi="Tahoma" w:cs="Tahoma"/>
                <w:b/>
                <w:color w:val="6A6969"/>
                <w:sz w:val="20"/>
                <w:szCs w:val="20"/>
              </w:rPr>
              <w:br/>
            </w:r>
            <w:r w:rsidR="00B91B5C" w:rsidRPr="00B16DC3">
              <w:rPr>
                <w:rFonts w:ascii="Tahoma" w:hAnsi="Tahoma" w:cs="Tahoma"/>
                <w:color w:val="6A6969"/>
                <w:sz w:val="20"/>
                <w:szCs w:val="20"/>
              </w:rPr>
              <w:t>Competent Software Engineer who implements successful and secure IT solutions that enhance user productivity</w:t>
            </w:r>
            <w:r w:rsidR="00B91B5C" w:rsidRPr="00B16DC3">
              <w:rPr>
                <w:rFonts w:ascii="Tahoma" w:hAnsi="Tahoma" w:cs="Tahoma"/>
                <w:color w:val="6A6969"/>
                <w:sz w:val="20"/>
                <w:szCs w:val="20"/>
              </w:rPr>
              <w:cr/>
            </w:r>
            <w:r w:rsidR="00B16DC3">
              <w:rPr>
                <w:rFonts w:ascii="Tahoma" w:hAnsi="Tahoma" w:cs="Tahoma"/>
                <w:color w:val="6A6969"/>
                <w:sz w:val="20"/>
                <w:szCs w:val="20"/>
              </w:rPr>
              <w:t xml:space="preserve">Industry Preferences: </w:t>
            </w:r>
            <w:r w:rsidR="00B16DC3" w:rsidRPr="00B16DC3">
              <w:rPr>
                <w:rFonts w:ascii="Tahoma" w:hAnsi="Tahoma" w:cs="Tahoma"/>
                <w:color w:val="6A6969"/>
                <w:sz w:val="20"/>
                <w:szCs w:val="20"/>
              </w:rPr>
              <w:t>IT, Financial Services</w:t>
            </w:r>
            <w:r w:rsidR="007E6A05">
              <w:rPr>
                <w:rFonts w:ascii="Tahoma" w:hAnsi="Tahoma" w:cs="Tahoma"/>
                <w:color w:val="6A6969"/>
                <w:sz w:val="20"/>
                <w:szCs w:val="20"/>
              </w:rPr>
              <w:t>,</w:t>
            </w:r>
            <w:r w:rsidR="00E60444">
              <w:rPr>
                <w:rFonts w:ascii="Tahoma" w:hAnsi="Tahoma" w:cs="Tahoma"/>
                <w:color w:val="6A6969"/>
                <w:sz w:val="20"/>
                <w:szCs w:val="20"/>
              </w:rPr>
              <w:t xml:space="preserve"> </w:t>
            </w:r>
            <w:r w:rsidR="007E6A05">
              <w:rPr>
                <w:rFonts w:ascii="Tahoma" w:hAnsi="Tahoma" w:cs="Tahoma"/>
                <w:color w:val="6A6969"/>
                <w:sz w:val="20"/>
                <w:szCs w:val="20"/>
              </w:rPr>
              <w:t>Telecom</w:t>
            </w:r>
          </w:p>
          <w:p w14:paraId="02716887" w14:textId="77777777" w:rsidR="00B16DC3" w:rsidRPr="00B16DC3" w:rsidRDefault="00B16DC3" w:rsidP="00B16DC3">
            <w:pPr>
              <w:jc w:val="both"/>
              <w:rPr>
                <w:rFonts w:ascii="Tahoma" w:hAnsi="Tahoma" w:cs="Tahoma"/>
                <w:color w:val="6A6969"/>
                <w:sz w:val="20"/>
                <w:szCs w:val="20"/>
              </w:rPr>
            </w:pPr>
          </w:p>
          <w:p w14:paraId="53C3AFA0" w14:textId="77777777" w:rsidR="006955D5" w:rsidRPr="00B16DC3" w:rsidRDefault="006955D5" w:rsidP="00B16DC3">
            <w:pPr>
              <w:jc w:val="both"/>
              <w:rPr>
                <w:rFonts w:ascii="Tahoma" w:hAnsi="Tahoma" w:cs="Tahoma"/>
                <w:color w:val="3FBCEC"/>
                <w:sz w:val="28"/>
                <w:szCs w:val="28"/>
              </w:rPr>
            </w:pPr>
            <w:r w:rsidRPr="00B16DC3">
              <w:rPr>
                <w:noProof/>
                <w:lang w:val="en-US"/>
              </w:rPr>
              <w:drawing>
                <wp:inline distT="0" distB="0" distL="0" distR="0" wp14:anchorId="5E5C164B" wp14:editId="0DD01C5B">
                  <wp:extent cx="171450" cy="171450"/>
                  <wp:effectExtent l="0" t="0" r="0" b="0"/>
                  <wp:docPr id="386" name="Picture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DC3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11" w:history="1">
              <w:r w:rsidR="008C6084" w:rsidRPr="00B16DC3">
                <w:rPr>
                  <w:rFonts w:ascii="Tahoma" w:hAnsi="Tahoma" w:cs="Tahoma"/>
                  <w:color w:val="6A6969"/>
                  <w:sz w:val="20"/>
                  <w:szCs w:val="20"/>
                </w:rPr>
                <w:t>bikramaditya1000@gmail.com</w:t>
              </w:r>
            </w:hyperlink>
            <w:r w:rsidR="005769BE" w:rsidRPr="00B16DC3">
              <w:t xml:space="preserve"> </w:t>
            </w:r>
            <w:r w:rsidR="00B16DC3">
              <w:t xml:space="preserve">                                                        </w:t>
            </w:r>
            <w:r w:rsidRPr="00B16DC3"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  <w:drawing>
                <wp:inline distT="0" distB="0" distL="0" distR="0" wp14:anchorId="03DC9220" wp14:editId="3FDE788B">
                  <wp:extent cx="171450" cy="171450"/>
                  <wp:effectExtent l="0" t="0" r="0" b="0"/>
                  <wp:docPr id="387" name="Picture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18x18ico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6084" w:rsidRPr="00B16DC3">
              <w:rPr>
                <w:rFonts w:ascii="Tahoma" w:hAnsi="Tahoma" w:cs="Tahoma"/>
                <w:color w:val="6A6969"/>
                <w:sz w:val="20"/>
                <w:szCs w:val="20"/>
              </w:rPr>
              <w:t>07083886634</w:t>
            </w:r>
          </w:p>
        </w:tc>
      </w:tr>
      <w:tr w:rsidR="00466625" w:rsidRPr="00B16DC3" w14:paraId="294F6AC4" w14:textId="77777777" w:rsidTr="00123C85">
        <w:trPr>
          <w:gridAfter w:val="1"/>
          <w:wAfter w:w="33" w:type="dxa"/>
        </w:trPr>
        <w:tc>
          <w:tcPr>
            <w:tcW w:w="10947" w:type="dxa"/>
            <w:gridSpan w:val="3"/>
            <w:shd w:val="clear" w:color="auto" w:fill="64767A"/>
          </w:tcPr>
          <w:p w14:paraId="3D2C155D" w14:textId="77777777" w:rsidR="00AE60C8" w:rsidRPr="00B16DC3" w:rsidRDefault="00AE60C8" w:rsidP="00B16D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B16DC3">
              <w:rPr>
                <w:color w:val="70AD47"/>
              </w:rPr>
              <w:br/>
            </w:r>
            <w:r w:rsidR="004D61D2" w:rsidRPr="00B16DC3">
              <w:rPr>
                <w:rFonts w:ascii="Tahoma" w:hAnsi="Tahoma" w:cs="Tahoma"/>
                <w:noProof/>
                <w:color w:val="F0563D"/>
                <w:sz w:val="28"/>
                <w:szCs w:val="28"/>
                <w:lang w:val="en-US"/>
              </w:rPr>
              <w:drawing>
                <wp:inline distT="0" distB="0" distL="0" distR="0" wp14:anchorId="54C338B2" wp14:editId="6062FA73">
                  <wp:extent cx="228600" cy="228600"/>
                  <wp:effectExtent l="0" t="0" r="0" b="0"/>
                  <wp:docPr id="389" name="Picture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profilesummry24x24icons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16DC3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B16DC3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Profile Summary</w:t>
            </w:r>
          </w:p>
          <w:p w14:paraId="5F3C59D7" w14:textId="77777777" w:rsidR="00466625" w:rsidRPr="00B16DC3" w:rsidRDefault="00466625" w:rsidP="00BA5092"/>
        </w:tc>
      </w:tr>
      <w:tr w:rsidR="00466625" w:rsidRPr="00B16DC3" w14:paraId="64C2234E" w14:textId="77777777" w:rsidTr="00123C85">
        <w:trPr>
          <w:gridAfter w:val="1"/>
          <w:wAfter w:w="33" w:type="dxa"/>
        </w:trPr>
        <w:tc>
          <w:tcPr>
            <w:tcW w:w="10947" w:type="dxa"/>
            <w:gridSpan w:val="3"/>
            <w:shd w:val="clear" w:color="auto" w:fill="64767A"/>
          </w:tcPr>
          <w:p w14:paraId="66BFBCFD" w14:textId="6371A2B6" w:rsidR="00466625" w:rsidRPr="00B16DC3" w:rsidRDefault="00994C06" w:rsidP="009C6305">
            <w:pPr>
              <w:jc w:val="both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Trusted, motivated solutions provider with </w:t>
            </w:r>
            <w:r w:rsidR="00295357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experience of</w:t>
            </w:r>
            <w:r w:rsidR="00DC3B9C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 </w:t>
            </w:r>
            <w:r w:rsidR="00BD3931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9</w:t>
            </w:r>
            <w:r w:rsidR="00DC3B9C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 years in</w:t>
            </w:r>
            <w:r w:rsidR="00295357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 </w:t>
            </w:r>
            <w:r w:rsidR="00B91B5C" w:rsidRPr="00B16DC3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Data </w:t>
            </w:r>
            <w:r w:rsidR="00295357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Warehousing </w:t>
            </w:r>
            <w:r w:rsidR="00B91B5C" w:rsidRPr="00B16DC3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(</w:t>
            </w:r>
            <w:r w:rsidRPr="00B16DC3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upgradation &amp; implementation of OBIEE / OBIA based solutions</w:t>
            </w:r>
            <w:r w:rsidR="00B91B5C" w:rsidRPr="00B16DC3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)</w:t>
            </w:r>
            <w:r w:rsidRPr="00B16DC3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. Insightful exposure of modern concepts of end-to-end project planning shown in successful completion of three BI projects in Manufacturing, Engineering and Sales domain respectively. </w:t>
            </w:r>
            <w:r w:rsidR="00B16DC3" w:rsidRPr="00B16DC3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Hands-</w:t>
            </w:r>
            <w:r w:rsidRPr="00B16DC3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on expertise in building RPD, designing physical</w:t>
            </w:r>
            <w:r w:rsidR="00B16DC3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 </w:t>
            </w:r>
            <w:r w:rsidRPr="00B16DC3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BMM, presentation </w:t>
            </w:r>
            <w:r w:rsidR="00B16DC3" w:rsidRPr="00B16DC3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layers </w:t>
            </w:r>
            <w:r w:rsidRPr="00B16DC3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and developing answers, dashboards, delivers, publishers in Oracle Business Intelligence (OBIEE). Possess sound understanding of SQL, </w:t>
            </w:r>
            <w:r w:rsidR="00B16DC3" w:rsidRPr="00B16DC3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Oracle Database Concepts </w:t>
            </w:r>
            <w:r w:rsidRPr="00B16DC3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and </w:t>
            </w:r>
            <w:r w:rsidR="00B16DC3" w:rsidRPr="00B16DC3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Informatica </w:t>
            </w:r>
            <w:r w:rsidRPr="00B16DC3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with proficiency in MS Excel &amp; Macros such as V Lookup, Pivot </w:t>
            </w:r>
            <w:r w:rsidR="00B16DC3" w:rsidRPr="00B16DC3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Table</w:t>
            </w:r>
            <w:r w:rsidRPr="00B16DC3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, Group by functions and PowerPoint. An effective communicator with problem solving and analytical skills with </w:t>
            </w:r>
            <w:r w:rsidRPr="008C2F48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the capability to relate</w:t>
            </w:r>
            <w:r w:rsidRPr="00B16DC3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 to people at any level of business and management across the globe.</w:t>
            </w:r>
            <w:r w:rsidR="002D7BDE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 Good knowledge in Finance module and familiar to the concepts of Balance Sheet, Profit and Loss Account, Bank reconciliation, Cash Inflow and Outflow.</w:t>
            </w:r>
          </w:p>
        </w:tc>
      </w:tr>
      <w:tr w:rsidR="00466625" w:rsidRPr="00B16DC3" w14:paraId="25DDA017" w14:textId="77777777" w:rsidTr="00123C85">
        <w:trPr>
          <w:gridAfter w:val="1"/>
          <w:wAfter w:w="33" w:type="dxa"/>
          <w:trHeight w:val="894"/>
        </w:trPr>
        <w:tc>
          <w:tcPr>
            <w:tcW w:w="10947" w:type="dxa"/>
            <w:gridSpan w:val="3"/>
            <w:shd w:val="clear" w:color="auto" w:fill="FFFFFF" w:themeFill="background1"/>
          </w:tcPr>
          <w:p w14:paraId="06D148AC" w14:textId="77777777" w:rsidR="00466625" w:rsidRPr="00B16DC3" w:rsidRDefault="001A4356" w:rsidP="005322F1">
            <w:pPr>
              <w:jc w:val="both"/>
            </w:pPr>
            <w:r w:rsidRPr="00B16DC3">
              <w:rPr>
                <w:rFonts w:ascii="Tahoma" w:hAnsi="Tahoma" w:cs="Tahoma"/>
                <w:color w:val="F0563D"/>
                <w:sz w:val="28"/>
                <w:szCs w:val="28"/>
              </w:rPr>
              <w:br/>
            </w:r>
            <w:r w:rsidR="006852C4" w:rsidRPr="00B16DC3">
              <w:rPr>
                <w:rFonts w:ascii="Tahoma" w:hAnsi="Tahoma" w:cs="Tahoma"/>
                <w:noProof/>
                <w:color w:val="F0563D"/>
                <w:sz w:val="28"/>
                <w:szCs w:val="28"/>
                <w:lang w:val="en-US"/>
              </w:rPr>
              <w:drawing>
                <wp:inline distT="0" distB="0" distL="0" distR="0" wp14:anchorId="502EFC4C" wp14:editId="3591C661">
                  <wp:extent cx="228600" cy="228600"/>
                  <wp:effectExtent l="0" t="0" r="0" b="0"/>
                  <wp:docPr id="390" name="Picture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education24x24icons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60C8" w:rsidRPr="00B16DC3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="00AE60C8" w:rsidRPr="00B16DC3">
              <w:rPr>
                <w:rFonts w:ascii="Tahoma" w:hAnsi="Tahoma" w:cs="Tahoma"/>
                <w:color w:val="1BA7C7"/>
                <w:sz w:val="28"/>
                <w:szCs w:val="28"/>
              </w:rPr>
              <w:t>Education</w:t>
            </w:r>
          </w:p>
        </w:tc>
      </w:tr>
      <w:tr w:rsidR="00466625" w:rsidRPr="00B16DC3" w14:paraId="6D57C055" w14:textId="77777777" w:rsidTr="00123C85">
        <w:trPr>
          <w:gridAfter w:val="1"/>
          <w:wAfter w:w="33" w:type="dxa"/>
          <w:trHeight w:val="439"/>
        </w:trPr>
        <w:tc>
          <w:tcPr>
            <w:tcW w:w="10947" w:type="dxa"/>
            <w:gridSpan w:val="3"/>
            <w:shd w:val="clear" w:color="auto" w:fill="FFFFFF" w:themeFill="background1"/>
          </w:tcPr>
          <w:p w14:paraId="42534F46" w14:textId="77777777" w:rsidR="00466625" w:rsidRPr="005D0D78" w:rsidRDefault="00A57C73" w:rsidP="005D0D78">
            <w:pPr>
              <w:jc w:val="both"/>
              <w:rPr>
                <w:color w:val="0000FF"/>
              </w:rPr>
            </w:pPr>
            <w:r w:rsidRPr="005D0D78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PGDBM in Business Management from Institute of Management Technology, Ghaziabad</w:t>
            </w:r>
          </w:p>
          <w:p w14:paraId="1114FDC2" w14:textId="77777777" w:rsidR="00994C06" w:rsidRPr="00B16DC3" w:rsidRDefault="00994C06" w:rsidP="00994C06"/>
        </w:tc>
      </w:tr>
      <w:tr w:rsidR="00F02A48" w:rsidRPr="00B16DC3" w14:paraId="19DCB527" w14:textId="77777777" w:rsidTr="00123C85">
        <w:trPr>
          <w:gridAfter w:val="1"/>
          <w:wAfter w:w="33" w:type="dxa"/>
          <w:trHeight w:val="397"/>
        </w:trPr>
        <w:tc>
          <w:tcPr>
            <w:tcW w:w="7311" w:type="dxa"/>
            <w:gridSpan w:val="2"/>
            <w:shd w:val="clear" w:color="auto" w:fill="FFFFFF" w:themeFill="background1"/>
          </w:tcPr>
          <w:p w14:paraId="5A7A7A4F" w14:textId="77777777" w:rsidR="004E6640" w:rsidRPr="00B16DC3" w:rsidRDefault="00AB1FF9" w:rsidP="00B16DC3">
            <w:pPr>
              <w:jc w:val="both"/>
            </w:pPr>
            <w:r w:rsidRPr="00B16DC3">
              <w:rPr>
                <w:rFonts w:ascii="Tahoma" w:hAnsi="Tahoma" w:cs="Tahoma"/>
                <w:noProof/>
                <w:color w:val="F0563D"/>
                <w:sz w:val="28"/>
                <w:szCs w:val="28"/>
                <w:lang w:val="en-US"/>
              </w:rPr>
              <w:drawing>
                <wp:inline distT="0" distB="0" distL="0" distR="0" wp14:anchorId="347437C1" wp14:editId="698BA9A6">
                  <wp:extent cx="228600" cy="228600"/>
                  <wp:effectExtent l="0" t="0" r="0" b="0"/>
                  <wp:docPr id="395" name="Picture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softskills24x24icon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16DC3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Pr="00B16DC3">
              <w:rPr>
                <w:rFonts w:ascii="Tahoma" w:hAnsi="Tahoma" w:cs="Tahoma"/>
                <w:color w:val="1BA7C7"/>
                <w:sz w:val="28"/>
                <w:szCs w:val="28"/>
              </w:rPr>
              <w:t>Soft Skills</w:t>
            </w:r>
          </w:p>
        </w:tc>
        <w:tc>
          <w:tcPr>
            <w:tcW w:w="3636" w:type="dxa"/>
            <w:shd w:val="clear" w:color="auto" w:fill="FFFFFF" w:themeFill="background1"/>
          </w:tcPr>
          <w:p w14:paraId="27B3053D" w14:textId="77777777" w:rsidR="00AE60C8" w:rsidRPr="00B16DC3" w:rsidRDefault="00CD62C8" w:rsidP="005D0D78">
            <w:pPr>
              <w:jc w:val="both"/>
            </w:pPr>
            <w:r w:rsidRPr="00B16DC3">
              <w:rPr>
                <w:rFonts w:ascii="Tahoma" w:hAnsi="Tahoma" w:cs="Tahoma"/>
                <w:noProof/>
                <w:color w:val="F0563D"/>
                <w:sz w:val="28"/>
                <w:szCs w:val="28"/>
                <w:lang w:val="en-US"/>
              </w:rPr>
              <w:drawing>
                <wp:inline distT="0" distB="0" distL="0" distR="0" wp14:anchorId="2DF82A89" wp14:editId="24848C75">
                  <wp:extent cx="228600" cy="228600"/>
                  <wp:effectExtent l="0" t="0" r="0" b="0"/>
                  <wp:docPr id="391" name="Pictur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areaofexcellence24x24icon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4774" w:rsidRPr="00B16DC3">
              <w:rPr>
                <w:rFonts w:ascii="Tahoma" w:hAnsi="Tahoma" w:cs="Tahoma"/>
                <w:color w:val="F0563D"/>
                <w:sz w:val="28"/>
                <w:szCs w:val="28"/>
              </w:rPr>
              <w:t xml:space="preserve"> </w:t>
            </w:r>
            <w:r w:rsidR="008B4774" w:rsidRPr="00B16DC3">
              <w:rPr>
                <w:rFonts w:ascii="Tahoma" w:hAnsi="Tahoma" w:cs="Tahoma"/>
                <w:color w:val="1BA7C7"/>
                <w:sz w:val="28"/>
                <w:szCs w:val="28"/>
              </w:rPr>
              <w:t>Area of Excellence</w:t>
            </w:r>
          </w:p>
        </w:tc>
      </w:tr>
      <w:tr w:rsidR="00F02A48" w:rsidRPr="00B16DC3" w14:paraId="1AF916CC" w14:textId="77777777" w:rsidTr="00123C85">
        <w:trPr>
          <w:gridAfter w:val="1"/>
          <w:wAfter w:w="33" w:type="dxa"/>
          <w:trHeight w:val="20"/>
        </w:trPr>
        <w:tc>
          <w:tcPr>
            <w:tcW w:w="7311" w:type="dxa"/>
            <w:gridSpan w:val="2"/>
            <w:shd w:val="clear" w:color="auto" w:fill="FFFFFF" w:themeFill="background1"/>
          </w:tcPr>
          <w:p w14:paraId="431E514A" w14:textId="77777777" w:rsidR="00A30742" w:rsidRDefault="00A30742" w:rsidP="005322F1">
            <w:pPr>
              <w:suppressAutoHyphens/>
              <w:autoSpaceDN w:val="0"/>
              <w:ind w:right="-61"/>
              <w:textAlignment w:val="baseline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A30742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Team Player, Problem Solver, Analytical, Collaborator, Communicator</w:t>
            </w:r>
            <w:r w:rsidR="0038526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30742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Innovator</w:t>
            </w:r>
          </w:p>
          <w:p w14:paraId="7D215F97" w14:textId="77777777" w:rsidR="00AB1FF9" w:rsidRPr="00B16DC3" w:rsidRDefault="00CB3C55" w:rsidP="005322F1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3FBCEC"/>
                <w:sz w:val="28"/>
                <w:szCs w:val="28"/>
              </w:rPr>
              <w:br/>
            </w:r>
            <w:r w:rsidR="00AB1FF9" w:rsidRPr="00B16DC3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  <w:lang w:val="en-US"/>
              </w:rPr>
              <w:drawing>
                <wp:inline distT="0" distB="0" distL="0" distR="0" wp14:anchorId="0C0D314F" wp14:editId="71295E24">
                  <wp:extent cx="228600" cy="228600"/>
                  <wp:effectExtent l="0" t="0" r="0" b="0"/>
                  <wp:docPr id="396" name="Picture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personaldetails24x24icons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1FF9"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B1FF9" w:rsidRPr="00B16DC3">
              <w:rPr>
                <w:rFonts w:ascii="Tahoma" w:hAnsi="Tahoma" w:cs="Tahoma"/>
                <w:color w:val="1BA7C7"/>
                <w:sz w:val="28"/>
                <w:szCs w:val="28"/>
              </w:rPr>
              <w:t>Personal Details</w:t>
            </w:r>
          </w:p>
          <w:p w14:paraId="045D30A6" w14:textId="77777777" w:rsidR="00B16DC3" w:rsidRPr="00EF32EF" w:rsidRDefault="00AB1FF9" w:rsidP="005322F1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br/>
            </w: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Languages Known:</w:t>
            </w:r>
            <w:r w:rsid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00182E" w:rsidRPr="00EF32E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English, Hindi, Bengali</w:t>
            </w:r>
          </w:p>
          <w:p w14:paraId="06200F79" w14:textId="77777777" w:rsidR="00A30742" w:rsidRDefault="00AB1FF9" w:rsidP="005322F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Passport No.: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J7605543</w:t>
            </w:r>
          </w:p>
          <w:p w14:paraId="16FE4D28" w14:textId="77777777" w:rsidR="00A30742" w:rsidRDefault="00DD0480" w:rsidP="005322F1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DD048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Hobbies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: Reading , Learning new things , Sports</w:t>
            </w:r>
            <w:r w:rsidR="00F954C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, Music</w:t>
            </w:r>
          </w:p>
          <w:p w14:paraId="34E2B3D9" w14:textId="77777777" w:rsidR="0038526A" w:rsidRDefault="0038526A" w:rsidP="005322F1"/>
          <w:p w14:paraId="781A6E23" w14:textId="77777777" w:rsidR="00442AD4" w:rsidRDefault="002D2082" w:rsidP="002D2082">
            <w:pPr>
              <w:tabs>
                <w:tab w:val="left" w:pos="1040"/>
              </w:tabs>
            </w:pPr>
            <w:r>
              <w:tab/>
            </w:r>
          </w:p>
          <w:p w14:paraId="29001A8B" w14:textId="77777777" w:rsidR="00442AD4" w:rsidRPr="00500AD6" w:rsidRDefault="00442AD4" w:rsidP="00500AD6">
            <w:pPr>
              <w:tabs>
                <w:tab w:val="left" w:pos="6070"/>
              </w:tabs>
            </w:pPr>
            <w:r>
              <w:t xml:space="preserve">  </w:t>
            </w:r>
            <w:r w:rsidR="002D2082">
              <w:rPr>
                <w:noProof/>
              </w:rPr>
              <w:drawing>
                <wp:inline distT="0" distB="0" distL="0" distR="0" wp14:anchorId="5B0D7EFE" wp14:editId="2FCDB01D">
                  <wp:extent cx="228600" cy="22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2082"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D2082">
              <w:rPr>
                <w:rFonts w:ascii="Tahoma" w:hAnsi="Tahoma" w:cs="Tahoma"/>
                <w:color w:val="1BA7C7"/>
                <w:sz w:val="28"/>
                <w:szCs w:val="28"/>
              </w:rPr>
              <w:t>Technical</w:t>
            </w:r>
            <w:r w:rsidR="002D2082" w:rsidRPr="00B16DC3">
              <w:rPr>
                <w:rFonts w:ascii="Tahoma" w:hAnsi="Tahoma" w:cs="Tahoma"/>
                <w:color w:val="1BA7C7"/>
                <w:sz w:val="28"/>
                <w:szCs w:val="28"/>
              </w:rPr>
              <w:t xml:space="preserve"> Details</w:t>
            </w:r>
          </w:p>
        </w:tc>
        <w:tc>
          <w:tcPr>
            <w:tcW w:w="3636" w:type="dxa"/>
            <w:shd w:val="clear" w:color="auto" w:fill="FFFFFF" w:themeFill="background1"/>
          </w:tcPr>
          <w:tbl>
            <w:tblPr>
              <w:tblStyle w:val="TableGrid"/>
              <w:tblW w:w="36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63"/>
            </w:tblGrid>
            <w:tr w:rsidR="00194DB4" w:rsidRPr="00B16DC3" w14:paraId="1F95DEBF" w14:textId="77777777" w:rsidTr="004D0679">
              <w:tc>
                <w:tcPr>
                  <w:tcW w:w="3663" w:type="dxa"/>
                </w:tcPr>
                <w:p w14:paraId="04071AA5" w14:textId="77777777" w:rsidR="00194DB4" w:rsidRPr="00B16DC3" w:rsidRDefault="008E24C9" w:rsidP="00B16DC3">
                  <w:pPr>
                    <w:jc w:val="both"/>
                  </w:pPr>
                  <w:r w:rsidRPr="00B16DC3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>Data Warehousing</w:t>
                  </w:r>
                </w:p>
              </w:tc>
            </w:tr>
            <w:tr w:rsidR="00194DB4" w:rsidRPr="00B16DC3" w14:paraId="2FCE3DDF" w14:textId="77777777" w:rsidTr="004D0679">
              <w:trPr>
                <w:trHeight w:val="360"/>
              </w:trPr>
              <w:tc>
                <w:tcPr>
                  <w:tcW w:w="3663" w:type="dxa"/>
                </w:tcPr>
                <w:p w14:paraId="538EFEB5" w14:textId="77777777" w:rsidR="00194DB4" w:rsidRPr="00B16DC3" w:rsidRDefault="008E24C9" w:rsidP="00B16DC3">
                  <w:pPr>
                    <w:jc w:val="both"/>
                  </w:pPr>
                  <w:r w:rsidRPr="00B16DC3">
                    <w:rPr>
                      <w:noProof/>
                      <w:lang w:val="en-US"/>
                    </w:rPr>
                    <w:drawing>
                      <wp:inline distT="0" distB="0" distL="0" distR="0" wp14:anchorId="00EA1A36" wp14:editId="2FFC3CA5">
                        <wp:extent cx="203835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5" name="bar100%.gif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B16DC3" w14:paraId="25CC2FBC" w14:textId="77777777" w:rsidTr="004D0679">
              <w:tc>
                <w:tcPr>
                  <w:tcW w:w="3663" w:type="dxa"/>
                </w:tcPr>
                <w:p w14:paraId="16285EDE" w14:textId="77777777" w:rsidR="00194DB4" w:rsidRPr="00B16DC3" w:rsidRDefault="00194DB4" w:rsidP="00B16DC3">
                  <w:pPr>
                    <w:jc w:val="both"/>
                    <w:rPr>
                      <w:rFonts w:cs="Calibri"/>
                      <w:i/>
                      <w:lang w:eastAsia="en-GB"/>
                    </w:rPr>
                  </w:pPr>
                  <w:r w:rsidRPr="00B16DC3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 xml:space="preserve"> </w:t>
                  </w:r>
                  <w:r w:rsidR="00A37A67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>Development</w:t>
                  </w:r>
                  <w:r w:rsidR="008E24C9" w:rsidRPr="00B16DC3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 xml:space="preserve"> of OBIEE</w:t>
                  </w:r>
                </w:p>
              </w:tc>
            </w:tr>
            <w:tr w:rsidR="00194DB4" w:rsidRPr="00B16DC3" w14:paraId="09D9084F" w14:textId="77777777" w:rsidTr="004D0679">
              <w:trPr>
                <w:trHeight w:val="382"/>
              </w:trPr>
              <w:tc>
                <w:tcPr>
                  <w:tcW w:w="3663" w:type="dxa"/>
                </w:tcPr>
                <w:p w14:paraId="255004E8" w14:textId="77777777" w:rsidR="00194DB4" w:rsidRPr="00B16DC3" w:rsidRDefault="00607BBD" w:rsidP="00B16DC3">
                  <w:pPr>
                    <w:jc w:val="both"/>
                  </w:pPr>
                  <w:r w:rsidRPr="00B16DC3">
                    <w:rPr>
                      <w:noProof/>
                      <w:lang w:val="en-US"/>
                    </w:rPr>
                    <w:drawing>
                      <wp:inline distT="0" distB="0" distL="0" distR="0" wp14:anchorId="7AAF542A" wp14:editId="333CCCE0">
                        <wp:extent cx="2038350" cy="114300"/>
                        <wp:effectExtent l="0" t="0" r="0" b="0"/>
                        <wp:docPr id="484" name="Picture 4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4" name="bar75%.gif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B16DC3" w14:paraId="05BD7A8A" w14:textId="77777777" w:rsidTr="004D0679">
              <w:tc>
                <w:tcPr>
                  <w:tcW w:w="3663" w:type="dxa"/>
                </w:tcPr>
                <w:p w14:paraId="662071E0" w14:textId="77777777" w:rsidR="00194DB4" w:rsidRPr="00B16DC3" w:rsidRDefault="00194DB4" w:rsidP="00B16DC3">
                  <w:pPr>
                    <w:jc w:val="both"/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</w:pPr>
                  <w:r w:rsidRPr="00B16DC3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 xml:space="preserve"> </w:t>
                  </w:r>
                  <w:r w:rsidR="008E24C9" w:rsidRPr="00B16DC3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>Business Intelligence</w:t>
                  </w:r>
                </w:p>
              </w:tc>
            </w:tr>
            <w:tr w:rsidR="00194DB4" w:rsidRPr="00B16DC3" w14:paraId="57E85DAB" w14:textId="77777777" w:rsidTr="004D0679">
              <w:trPr>
                <w:trHeight w:val="387"/>
              </w:trPr>
              <w:tc>
                <w:tcPr>
                  <w:tcW w:w="3663" w:type="dxa"/>
                </w:tcPr>
                <w:p w14:paraId="5112C3A4" w14:textId="77777777" w:rsidR="00194DB4" w:rsidRPr="00B16DC3" w:rsidRDefault="008E24C9" w:rsidP="00B16DC3">
                  <w:pPr>
                    <w:jc w:val="both"/>
                  </w:pPr>
                  <w:r w:rsidRPr="00B16DC3">
                    <w:rPr>
                      <w:noProof/>
                      <w:lang w:val="en-US"/>
                    </w:rPr>
                    <w:drawing>
                      <wp:inline distT="0" distB="0" distL="0" distR="0" wp14:anchorId="3E8C881D" wp14:editId="304E991A">
                        <wp:extent cx="203835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5" name="bar100%.gif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B16DC3" w14:paraId="233BA90B" w14:textId="77777777" w:rsidTr="004D0679">
              <w:tc>
                <w:tcPr>
                  <w:tcW w:w="3663" w:type="dxa"/>
                </w:tcPr>
                <w:p w14:paraId="085E42F7" w14:textId="77777777" w:rsidR="00194DB4" w:rsidRPr="00B16DC3" w:rsidRDefault="00A37A67" w:rsidP="00B16DC3">
                  <w:pPr>
                    <w:jc w:val="both"/>
                    <w:rPr>
                      <w:rFonts w:cs="Calibri"/>
                      <w:i/>
                    </w:rPr>
                  </w:pPr>
                  <w:r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>Tableau</w:t>
                  </w:r>
                  <w:r w:rsidR="005D0D78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 xml:space="preserve"> , </w:t>
                  </w:r>
                  <w:r w:rsidR="005D0D78"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  <w:t>Q</w:t>
                  </w:r>
                  <w:r w:rsidR="005D0D78" w:rsidRPr="0038526A"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  <w:t>likView</w:t>
                  </w:r>
                </w:p>
              </w:tc>
            </w:tr>
            <w:tr w:rsidR="00194DB4" w:rsidRPr="00B16DC3" w14:paraId="5D16BA67" w14:textId="77777777" w:rsidTr="004D0679">
              <w:trPr>
                <w:trHeight w:val="387"/>
              </w:trPr>
              <w:tc>
                <w:tcPr>
                  <w:tcW w:w="3663" w:type="dxa"/>
                </w:tcPr>
                <w:p w14:paraId="42D0BE06" w14:textId="77777777" w:rsidR="00194DB4" w:rsidRPr="00B16DC3" w:rsidRDefault="00607BBD" w:rsidP="00B16DC3">
                  <w:pPr>
                    <w:jc w:val="both"/>
                  </w:pPr>
                  <w:r w:rsidRPr="00B16DC3">
                    <w:rPr>
                      <w:noProof/>
                      <w:lang w:val="en-US"/>
                    </w:rPr>
                    <w:drawing>
                      <wp:inline distT="0" distB="0" distL="0" distR="0" wp14:anchorId="525448BF" wp14:editId="06779A1D">
                        <wp:extent cx="2038350" cy="114300"/>
                        <wp:effectExtent l="0" t="0" r="0" b="0"/>
                        <wp:docPr id="487" name="Picture 4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7" name="bar75%.gif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B16DC3" w14:paraId="4F009ABF" w14:textId="77777777" w:rsidTr="004D0679">
              <w:tc>
                <w:tcPr>
                  <w:tcW w:w="3663" w:type="dxa"/>
                </w:tcPr>
                <w:p w14:paraId="4BF9F389" w14:textId="77777777" w:rsidR="00194DB4" w:rsidRPr="00B16DC3" w:rsidRDefault="00194DB4" w:rsidP="00B16DC3">
                  <w:pPr>
                    <w:jc w:val="both"/>
                  </w:pPr>
                  <w:r w:rsidRPr="00B16DC3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 xml:space="preserve"> </w:t>
                  </w:r>
                  <w:r w:rsidR="008C55B3">
                    <w:rPr>
                      <w:rFonts w:ascii="Tahoma" w:hAnsi="Tahoma" w:cs="Tahoma"/>
                      <w:color w:val="6A6969"/>
                      <w:sz w:val="20"/>
                      <w:szCs w:val="20"/>
                    </w:rPr>
                    <w:t>MS EXCELL &amp; MS OFFICE</w:t>
                  </w:r>
                </w:p>
              </w:tc>
            </w:tr>
            <w:tr w:rsidR="00194DB4" w:rsidRPr="00B16DC3" w14:paraId="01559597" w14:textId="77777777" w:rsidTr="005322F1">
              <w:trPr>
                <w:trHeight w:val="283"/>
              </w:trPr>
              <w:tc>
                <w:tcPr>
                  <w:tcW w:w="3663" w:type="dxa"/>
                </w:tcPr>
                <w:p w14:paraId="653D7244" w14:textId="77777777" w:rsidR="00194DB4" w:rsidRPr="00B16DC3" w:rsidRDefault="00EB15F8" w:rsidP="00B16DC3">
                  <w:pPr>
                    <w:jc w:val="both"/>
                  </w:pPr>
                  <w:r w:rsidRPr="00EB15F8">
                    <w:rPr>
                      <w:noProof/>
                      <w:lang w:val="en-US"/>
                    </w:rPr>
                    <w:drawing>
                      <wp:inline distT="0" distB="0" distL="0" distR="0" wp14:anchorId="355FEC07" wp14:editId="3BEEA9CD">
                        <wp:extent cx="2038350" cy="114300"/>
                        <wp:effectExtent l="0" t="0" r="0" b="0"/>
                        <wp:docPr id="10" name="Picture 4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7" name="bar75%.gif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B587123" w14:textId="77777777" w:rsidR="00AE60C8" w:rsidRPr="005D0D78" w:rsidRDefault="00AE60C8" w:rsidP="005D0D78">
            <w:pPr>
              <w:pStyle w:val="NoSpacing"/>
            </w:pPr>
          </w:p>
        </w:tc>
      </w:tr>
      <w:tr w:rsidR="009B32AF" w:rsidRPr="00B16DC3" w14:paraId="64A72F1E" w14:textId="77777777" w:rsidTr="00123C85">
        <w:trPr>
          <w:trHeight w:val="20"/>
        </w:trPr>
        <w:tc>
          <w:tcPr>
            <w:tcW w:w="10980" w:type="dxa"/>
            <w:gridSpan w:val="4"/>
            <w:shd w:val="clear" w:color="auto" w:fill="FFFFFF" w:themeFill="background1"/>
          </w:tcPr>
          <w:p w14:paraId="60EC4F33" w14:textId="77777777" w:rsidR="009B32AF" w:rsidRPr="00FA5FB1" w:rsidRDefault="009B32AF" w:rsidP="009B32AF">
            <w:pPr>
              <w:rPr>
                <w:sz w:val="4"/>
              </w:rPr>
            </w:pPr>
          </w:p>
        </w:tc>
      </w:tr>
      <w:tr w:rsidR="009B32AF" w:rsidRPr="00B16DC3" w14:paraId="2767780D" w14:textId="77777777" w:rsidTr="00123C85">
        <w:trPr>
          <w:trHeight w:val="20"/>
        </w:trPr>
        <w:tc>
          <w:tcPr>
            <w:tcW w:w="10980" w:type="dxa"/>
            <w:gridSpan w:val="4"/>
            <w:shd w:val="clear" w:color="auto" w:fill="FFFFFF" w:themeFill="background1"/>
          </w:tcPr>
          <w:p w14:paraId="7CC778B2" w14:textId="77777777" w:rsidR="009B32AF" w:rsidRDefault="009B32AF" w:rsidP="009B32AF">
            <w:pPr>
              <w:rPr>
                <w:sz w:val="10"/>
              </w:rPr>
            </w:pPr>
          </w:p>
          <w:p w14:paraId="0B6E4CF6" w14:textId="2793AF4A" w:rsidR="00BC76F7" w:rsidRDefault="00BC76F7" w:rsidP="009B32AF">
            <w:pPr>
              <w:rPr>
                <w:sz w:val="10"/>
              </w:rPr>
            </w:pPr>
          </w:p>
          <w:p w14:paraId="67B883CB" w14:textId="2CA501C0" w:rsidR="00F776A6" w:rsidRDefault="00F776A6" w:rsidP="009B32AF">
            <w:pPr>
              <w:rPr>
                <w:sz w:val="10"/>
              </w:rPr>
            </w:pPr>
          </w:p>
          <w:p w14:paraId="5140F805" w14:textId="4477A66B" w:rsidR="00F776A6" w:rsidRDefault="00F776A6" w:rsidP="009B32AF">
            <w:pPr>
              <w:rPr>
                <w:sz w:val="10"/>
              </w:rPr>
            </w:pPr>
          </w:p>
          <w:p w14:paraId="3D381F1A" w14:textId="2D0E062F" w:rsidR="00F776A6" w:rsidRDefault="00F776A6" w:rsidP="009B32AF">
            <w:pPr>
              <w:rPr>
                <w:sz w:val="10"/>
              </w:rPr>
            </w:pPr>
          </w:p>
          <w:p w14:paraId="0E0FF578" w14:textId="1548BF82" w:rsidR="00F776A6" w:rsidRDefault="00F776A6" w:rsidP="009B32AF">
            <w:pPr>
              <w:rPr>
                <w:sz w:val="10"/>
              </w:rPr>
            </w:pPr>
          </w:p>
          <w:p w14:paraId="22E79992" w14:textId="29FB4A7C" w:rsidR="00F776A6" w:rsidRDefault="00F776A6" w:rsidP="009B32AF">
            <w:pPr>
              <w:rPr>
                <w:sz w:val="10"/>
              </w:rPr>
            </w:pPr>
          </w:p>
          <w:p w14:paraId="286545B9" w14:textId="50309968" w:rsidR="00F776A6" w:rsidRDefault="00F776A6" w:rsidP="009B32AF">
            <w:pPr>
              <w:rPr>
                <w:sz w:val="10"/>
              </w:rPr>
            </w:pPr>
          </w:p>
          <w:p w14:paraId="737A0465" w14:textId="2B0779D3" w:rsidR="00F776A6" w:rsidRDefault="00F776A6" w:rsidP="009B32AF">
            <w:pPr>
              <w:rPr>
                <w:sz w:val="10"/>
              </w:rPr>
            </w:pPr>
          </w:p>
          <w:p w14:paraId="58D9531E" w14:textId="245679F8" w:rsidR="00F776A6" w:rsidRDefault="00F776A6" w:rsidP="009B32AF">
            <w:pPr>
              <w:rPr>
                <w:sz w:val="10"/>
              </w:rPr>
            </w:pPr>
          </w:p>
          <w:p w14:paraId="2491F14B" w14:textId="0DE287B1" w:rsidR="00F776A6" w:rsidRDefault="00F776A6" w:rsidP="009B32AF">
            <w:pPr>
              <w:rPr>
                <w:sz w:val="10"/>
              </w:rPr>
            </w:pPr>
          </w:p>
          <w:p w14:paraId="467C42AE" w14:textId="2816DB96" w:rsidR="00F776A6" w:rsidRDefault="00F776A6" w:rsidP="009B32AF">
            <w:pPr>
              <w:rPr>
                <w:sz w:val="10"/>
              </w:rPr>
            </w:pPr>
          </w:p>
          <w:p w14:paraId="0FF2E32F" w14:textId="740245CE" w:rsidR="00F776A6" w:rsidRDefault="00F776A6" w:rsidP="009B32AF">
            <w:pPr>
              <w:rPr>
                <w:sz w:val="10"/>
              </w:rPr>
            </w:pPr>
          </w:p>
          <w:p w14:paraId="163CF7D5" w14:textId="3BFC73EE" w:rsidR="00F776A6" w:rsidRDefault="00F776A6" w:rsidP="009B32AF">
            <w:pPr>
              <w:rPr>
                <w:sz w:val="10"/>
              </w:rPr>
            </w:pPr>
          </w:p>
          <w:p w14:paraId="5EF84B39" w14:textId="766ABAC5" w:rsidR="00F776A6" w:rsidRDefault="00F776A6" w:rsidP="009B32AF">
            <w:pPr>
              <w:rPr>
                <w:sz w:val="10"/>
              </w:rPr>
            </w:pPr>
          </w:p>
          <w:p w14:paraId="778C1B70" w14:textId="77777777" w:rsidR="00F776A6" w:rsidRDefault="00F776A6" w:rsidP="009B32AF">
            <w:pPr>
              <w:rPr>
                <w:sz w:val="10"/>
              </w:rPr>
            </w:pPr>
          </w:p>
          <w:tbl>
            <w:tblPr>
              <w:tblpPr w:leftFromText="180" w:rightFromText="180" w:vertAnchor="page" w:horzAnchor="margin" w:tblpY="111"/>
              <w:tblOverlap w:val="never"/>
              <w:tblW w:w="105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26"/>
              <w:gridCol w:w="5737"/>
              <w:gridCol w:w="2280"/>
            </w:tblGrid>
            <w:tr w:rsidR="00FA5FB1" w:rsidRPr="00EF32EF" w14:paraId="7CF70611" w14:textId="77777777" w:rsidTr="009B0AB9">
              <w:trPr>
                <w:trHeight w:val="460"/>
              </w:trPr>
              <w:tc>
                <w:tcPr>
                  <w:tcW w:w="25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E6E6E6"/>
                </w:tcPr>
                <w:p w14:paraId="218B3C6E" w14:textId="77777777" w:rsidR="00FA5FB1" w:rsidRPr="00EF32EF" w:rsidRDefault="00FA5FB1" w:rsidP="00FA5FB1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  <w:t>Cat</w:t>
                  </w:r>
                  <w:r w:rsidRPr="00EF32EF"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  <w:t>egory</w:t>
                  </w:r>
                </w:p>
              </w:tc>
              <w:tc>
                <w:tcPr>
                  <w:tcW w:w="573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E6E6E6"/>
                </w:tcPr>
                <w:p w14:paraId="759A113D" w14:textId="77777777" w:rsidR="00FA5FB1" w:rsidRPr="00EF32EF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F32EF"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  <w:t>Major Skills – Primary</w:t>
                  </w:r>
                </w:p>
              </w:tc>
              <w:tc>
                <w:tcPr>
                  <w:tcW w:w="228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6E6E6"/>
                </w:tcPr>
                <w:p w14:paraId="329443BA" w14:textId="77777777" w:rsidR="00FA5FB1" w:rsidRPr="00EF32EF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F32EF"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  <w:t>Minor Skills – Secondary</w:t>
                  </w:r>
                </w:p>
              </w:tc>
            </w:tr>
            <w:tr w:rsidR="00FA5FB1" w:rsidRPr="00213006" w14:paraId="76A93D0D" w14:textId="77777777" w:rsidTr="009B0AB9">
              <w:trPr>
                <w:trHeight w:val="275"/>
              </w:trPr>
              <w:tc>
                <w:tcPr>
                  <w:tcW w:w="252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E6E6E6"/>
                </w:tcPr>
                <w:p w14:paraId="2BB0AFAA" w14:textId="77777777" w:rsidR="00FA5FB1" w:rsidRPr="00213006" w:rsidRDefault="00FA5FB1" w:rsidP="00FA5FB1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F32EF"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  <w:t>Verticals</w:t>
                  </w:r>
                </w:p>
              </w:tc>
              <w:tc>
                <w:tcPr>
                  <w:tcW w:w="5737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nil"/>
                  </w:tcBorders>
                </w:tcPr>
                <w:p w14:paraId="344FDF68" w14:textId="3E224B70" w:rsidR="00FA5FB1" w:rsidRPr="00814049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</w:pPr>
                  <w:r w:rsidRPr="00814049"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  <w:t xml:space="preserve">              </w:t>
                  </w:r>
                  <w:r w:rsidR="00912523"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  <w:t xml:space="preserve">Pharma, </w:t>
                  </w:r>
                  <w:bookmarkStart w:id="0" w:name="_GoBack"/>
                  <w:bookmarkEnd w:id="0"/>
                  <w:r w:rsidRPr="00814049"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  <w:t xml:space="preserve">Utilities (Electricity), </w:t>
                  </w:r>
                  <w:proofErr w:type="spellStart"/>
                  <w:r w:rsidRPr="00814049"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  <w:t>Defense</w:t>
                  </w:r>
                  <w:proofErr w:type="spellEnd"/>
                  <w:r w:rsidRPr="00814049"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  <w:t>, Manufacturing,</w:t>
                  </w:r>
                </w:p>
                <w:p w14:paraId="773A59AB" w14:textId="77777777" w:rsidR="00FA5FB1" w:rsidRPr="00814049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</w:pPr>
                  <w:r w:rsidRPr="00814049"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  <w:t xml:space="preserve">              Engineering, Sales, Finance, Banking</w:t>
                  </w:r>
                </w:p>
                <w:p w14:paraId="148EDA81" w14:textId="77777777" w:rsidR="00FA5FB1" w:rsidRPr="00814049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613133" w14:textId="77777777" w:rsidR="00FA5FB1" w:rsidRPr="00213006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</w:tr>
            <w:tr w:rsidR="00FA5FB1" w:rsidRPr="00213006" w14:paraId="4CDA1783" w14:textId="77777777" w:rsidTr="009B0AB9">
              <w:trPr>
                <w:trHeight w:val="773"/>
              </w:trPr>
              <w:tc>
                <w:tcPr>
                  <w:tcW w:w="252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E6E6E6"/>
                </w:tcPr>
                <w:p w14:paraId="55981F85" w14:textId="77777777" w:rsidR="00FA5FB1" w:rsidRPr="00213006" w:rsidRDefault="00FA5FB1" w:rsidP="00FA5FB1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F32EF"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  <w:t>Tools &amp; Techniques</w:t>
                  </w:r>
                </w:p>
              </w:tc>
              <w:tc>
                <w:tcPr>
                  <w:tcW w:w="5737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nil"/>
                  </w:tcBorders>
                </w:tcPr>
                <w:p w14:paraId="47FE1EA3" w14:textId="77777777" w:rsidR="00FA5FB1" w:rsidRPr="00814049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</w:pPr>
                  <w:r w:rsidRPr="00814049"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  <w:t xml:space="preserve">      OBIEE 10.1.3.4.1, OBIEE 11.1.1.6.0, OBIEE 12.2.1.0.0,</w:t>
                  </w:r>
                </w:p>
                <w:p w14:paraId="7AEA2D93" w14:textId="73755D37" w:rsidR="00FA5FB1" w:rsidRPr="00814049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</w:pPr>
                  <w:r w:rsidRPr="00814049"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  <w:t xml:space="preserve">        BI publisher,</w:t>
                  </w:r>
                  <w:r w:rsidR="005358A3"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  <w:t xml:space="preserve"> Oracle Analytics Cloud,</w:t>
                  </w:r>
                  <w:r w:rsidRPr="00814049"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  <w:t xml:space="preserve"> Tableau , QlikView ,OBI  APPS 7.9.6.3, </w:t>
                  </w:r>
                </w:p>
                <w:p w14:paraId="04E362DB" w14:textId="77777777" w:rsidR="00FA5FB1" w:rsidRPr="00814049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</w:pPr>
                  <w:r w:rsidRPr="00814049"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  <w:t>SQL, PL / SQL</w:t>
                  </w:r>
                </w:p>
                <w:p w14:paraId="2254282D" w14:textId="77777777" w:rsidR="00FA5FB1" w:rsidRPr="00814049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961E2B" w14:textId="77777777" w:rsidR="00FA5FB1" w:rsidRPr="00814049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</w:pPr>
                  <w:r w:rsidRPr="00814049"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  <w:t>ODI 12.2.1.0.0,</w:t>
                  </w:r>
                </w:p>
                <w:p w14:paraId="4710069A" w14:textId="77777777" w:rsidR="00FA5FB1" w:rsidRPr="00213006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814049"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  <w:t>Informatica 9.x, 8.x</w:t>
                  </w:r>
                </w:p>
              </w:tc>
            </w:tr>
            <w:tr w:rsidR="00FA5FB1" w:rsidRPr="005358A3" w14:paraId="7C88646B" w14:textId="77777777" w:rsidTr="009B0AB9">
              <w:trPr>
                <w:trHeight w:val="230"/>
              </w:trPr>
              <w:tc>
                <w:tcPr>
                  <w:tcW w:w="252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E6E6E6"/>
                </w:tcPr>
                <w:p w14:paraId="65C4E710" w14:textId="77777777" w:rsidR="00FA5FB1" w:rsidRPr="00213006" w:rsidRDefault="00FA5FB1" w:rsidP="00FA5FB1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F32EF"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  <w:t>Database</w:t>
                  </w:r>
                </w:p>
              </w:tc>
              <w:tc>
                <w:tcPr>
                  <w:tcW w:w="5737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nil"/>
                  </w:tcBorders>
                </w:tcPr>
                <w:p w14:paraId="4DE12EEC" w14:textId="77777777" w:rsidR="00FA5FB1" w:rsidRPr="00897139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  <w:lang w:val="it-IT"/>
                    </w:rPr>
                  </w:pPr>
                  <w:r w:rsidRPr="00897139"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  <w:lang w:val="it-IT"/>
                    </w:rPr>
                    <w:t>Oracle 8 / 8i / 9i /10G /11G /12C</w:t>
                  </w:r>
                </w:p>
                <w:p w14:paraId="52D1F2F8" w14:textId="77777777" w:rsidR="00FA5FB1" w:rsidRPr="00897139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62E8C3" w14:textId="77777777" w:rsidR="00FA5FB1" w:rsidRPr="00897139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FA5FB1" w:rsidRPr="00213006" w14:paraId="5E61A9ED" w14:textId="77777777" w:rsidTr="009B0AB9">
              <w:trPr>
                <w:trHeight w:val="261"/>
              </w:trPr>
              <w:tc>
                <w:tcPr>
                  <w:tcW w:w="252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E6E6E6"/>
                </w:tcPr>
                <w:p w14:paraId="17814613" w14:textId="77777777" w:rsidR="00FA5FB1" w:rsidRPr="00213006" w:rsidRDefault="00FA5FB1" w:rsidP="00FA5FB1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F32EF"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  <w:t>Operating Systems</w:t>
                  </w:r>
                </w:p>
              </w:tc>
              <w:tc>
                <w:tcPr>
                  <w:tcW w:w="5737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nil"/>
                  </w:tcBorders>
                </w:tcPr>
                <w:p w14:paraId="5569FB47" w14:textId="77777777" w:rsidR="00FA5FB1" w:rsidRPr="00814049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</w:pPr>
                  <w:r w:rsidRPr="00814049"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  <w:t>Windows, Unix / Linux</w:t>
                  </w:r>
                </w:p>
                <w:p w14:paraId="5DD9AB5B" w14:textId="77777777" w:rsidR="00FA5FB1" w:rsidRPr="00814049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8FB6BA" w14:textId="77777777" w:rsidR="00FA5FB1" w:rsidRPr="00213006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</w:tr>
            <w:tr w:rsidR="00FA5FB1" w:rsidRPr="00213006" w14:paraId="748B0740" w14:textId="77777777" w:rsidTr="009B0AB9">
              <w:trPr>
                <w:trHeight w:val="66"/>
              </w:trPr>
              <w:tc>
                <w:tcPr>
                  <w:tcW w:w="2526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E6E6E6"/>
                </w:tcPr>
                <w:p w14:paraId="63C0D751" w14:textId="77777777" w:rsidR="00FA5FB1" w:rsidRPr="00213006" w:rsidRDefault="00FA5FB1" w:rsidP="00FA5FB1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EF32EF"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  <w:t>MS Office</w:t>
                  </w:r>
                </w:p>
              </w:tc>
              <w:tc>
                <w:tcPr>
                  <w:tcW w:w="5737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nil"/>
                  </w:tcBorders>
                </w:tcPr>
                <w:p w14:paraId="781136AF" w14:textId="77777777" w:rsidR="00FA5FB1" w:rsidRPr="00814049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</w:pPr>
                  <w:r w:rsidRPr="00814049"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  <w:t>Excel Macros (V Lookup, Pivot), PowerPoint</w:t>
                  </w:r>
                </w:p>
                <w:p w14:paraId="476BC5DE" w14:textId="77777777" w:rsidR="00FA5FB1" w:rsidRPr="00814049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92BDE1" w14:textId="77777777" w:rsidR="00FA5FB1" w:rsidRPr="00213006" w:rsidRDefault="00FA5FB1" w:rsidP="00FA5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</w:p>
              </w:tc>
            </w:tr>
          </w:tbl>
          <w:p w14:paraId="14A20A07" w14:textId="77777777" w:rsidR="009B32AF" w:rsidRDefault="009B32AF" w:rsidP="009B32AF"/>
        </w:tc>
      </w:tr>
      <w:tr w:rsidR="002D2082" w:rsidRPr="00B16DC3" w14:paraId="3C02AE6A" w14:textId="77777777" w:rsidTr="00123C85">
        <w:trPr>
          <w:trHeight w:val="271"/>
        </w:trPr>
        <w:tc>
          <w:tcPr>
            <w:tcW w:w="10980" w:type="dxa"/>
            <w:gridSpan w:val="4"/>
            <w:shd w:val="clear" w:color="auto" w:fill="FFFFFF" w:themeFill="background1"/>
          </w:tcPr>
          <w:p w14:paraId="47754577" w14:textId="77777777" w:rsidR="002D2082" w:rsidRDefault="002D2082" w:rsidP="002D2082">
            <w:pPr>
              <w:ind w:right="527"/>
            </w:pPr>
          </w:p>
          <w:p w14:paraId="78F6CFA7" w14:textId="77777777" w:rsidR="002D2082" w:rsidRDefault="005358A3" w:rsidP="002D2082">
            <w:pPr>
              <w:ind w:right="527"/>
              <w:rPr>
                <w:rFonts w:ascii="Tahoma" w:hAnsi="Tahoma" w:cs="Tahoma"/>
                <w:color w:val="1BA7C7"/>
                <w:sz w:val="28"/>
                <w:szCs w:val="28"/>
              </w:rPr>
            </w:pPr>
            <w:r>
              <w:rPr>
                <w:noProof/>
              </w:rPr>
              <w:pict w14:anchorId="4DF4EE78">
                <v:shape id="_x0000_i1039" type="#_x0000_t75" style="width:19pt;height:19pt;visibility:visible;mso-wrap-style:square" o:bullet="t">
                  <v:imagedata r:id="rId20" o:title=""/>
                </v:shape>
              </w:pict>
            </w:r>
            <w:r w:rsidR="002D2082" w:rsidRPr="00B16DC3">
              <w:t xml:space="preserve"> </w:t>
            </w:r>
            <w:r w:rsidR="002D2082" w:rsidRPr="00B16DC3">
              <w:rPr>
                <w:rFonts w:ascii="Tahoma" w:hAnsi="Tahoma" w:cs="Tahoma"/>
                <w:color w:val="1BA7C7"/>
                <w:sz w:val="28"/>
                <w:szCs w:val="28"/>
              </w:rPr>
              <w:t>Work Experience</w:t>
            </w:r>
          </w:p>
          <w:p w14:paraId="2F892950" w14:textId="77777777" w:rsidR="00391DCF" w:rsidRPr="00B16DC3" w:rsidRDefault="00391DCF" w:rsidP="002D2082">
            <w:pPr>
              <w:ind w:right="527"/>
            </w:pPr>
          </w:p>
        </w:tc>
      </w:tr>
      <w:tr w:rsidR="002D2082" w:rsidRPr="00B16DC3" w14:paraId="254B4518" w14:textId="77777777" w:rsidTr="00123C85">
        <w:trPr>
          <w:trHeight w:val="256"/>
        </w:trPr>
        <w:tc>
          <w:tcPr>
            <w:tcW w:w="10980" w:type="dxa"/>
            <w:gridSpan w:val="4"/>
            <w:shd w:val="clear" w:color="auto" w:fill="FFFFFF" w:themeFill="background1"/>
          </w:tcPr>
          <w:p w14:paraId="4DE9F5DE" w14:textId="77777777" w:rsidR="002D2082" w:rsidRDefault="009B32AF" w:rsidP="002D2082">
            <w:pPr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</w:pPr>
            <w:r w:rsidRPr="009B32AF">
              <w:rPr>
                <w:rFonts w:ascii="Tahoma" w:hAnsi="Tahoma" w:cs="Tahoma"/>
                <w:noProof/>
                <w:color w:val="808080" w:themeColor="background1" w:themeShade="80"/>
                <w:sz w:val="16"/>
                <w:szCs w:val="20"/>
                <w:lang w:val="en-US"/>
              </w:rPr>
              <w:drawing>
                <wp:anchor distT="0" distB="0" distL="114300" distR="114300" simplePos="0" relativeHeight="251831808" behindDoc="0" locked="0" layoutInCell="1" allowOverlap="1" wp14:anchorId="486D58FF" wp14:editId="25FBFB97">
                  <wp:simplePos x="0" y="0"/>
                  <wp:positionH relativeFrom="column">
                    <wp:posOffset>5787390</wp:posOffset>
                  </wp:positionH>
                  <wp:positionV relativeFrom="paragraph">
                    <wp:posOffset>-2540</wp:posOffset>
                  </wp:positionV>
                  <wp:extent cx="1021715" cy="330200"/>
                  <wp:effectExtent l="0" t="0" r="6985" b="0"/>
                  <wp:wrapNone/>
                  <wp:docPr id="11" name="Picture 10" descr="c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g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2082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Since Nov 2016 with Capgemini as Senior Consultant (Data Insight and BI)                          </w:t>
            </w:r>
          </w:p>
          <w:p w14:paraId="238A2BED" w14:textId="77777777" w:rsidR="002D2082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14:paraId="06C3FA9E" w14:textId="77777777" w:rsidR="002D2082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color w:val="808080" w:themeColor="background1" w:themeShade="80"/>
                <w:sz w:val="20"/>
                <w:szCs w:val="20"/>
                <w:lang w:val="en-US"/>
              </w:rPr>
              <w:drawing>
                <wp:anchor distT="0" distB="0" distL="114300" distR="114300" simplePos="0" relativeHeight="251830784" behindDoc="0" locked="0" layoutInCell="1" allowOverlap="1" wp14:anchorId="4EEF983C" wp14:editId="58B02178">
                  <wp:simplePos x="0" y="0"/>
                  <wp:positionH relativeFrom="column">
                    <wp:posOffset>5838749</wp:posOffset>
                  </wp:positionH>
                  <wp:positionV relativeFrom="paragraph">
                    <wp:posOffset>91389</wp:posOffset>
                  </wp:positionV>
                  <wp:extent cx="952676" cy="307239"/>
                  <wp:effectExtent l="1905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306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Sep </w:t>
            </w:r>
            <w:r w:rsidRPr="009C6305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20</w:t>
            </w: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-Oct 2016</w:t>
            </w: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with Accenture Services </w:t>
            </w:r>
            <w:proofErr w:type="spellStart"/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Pvt.</w:t>
            </w:r>
            <w:proofErr w:type="spellEnd"/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Ltd. as Software Engineer </w:t>
            </w:r>
          </w:p>
          <w:p w14:paraId="277238DF" w14:textId="77777777" w:rsidR="002D2082" w:rsidRPr="00B16DC3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(OBIEE Developer)</w:t>
            </w:r>
          </w:p>
          <w:p w14:paraId="63FC82B3" w14:textId="77777777" w:rsidR="002D2082" w:rsidRDefault="002D2082" w:rsidP="002D2082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color w:val="0000FF"/>
                <w:sz w:val="20"/>
                <w:szCs w:val="20"/>
                <w:lang w:val="en-US"/>
              </w:rPr>
              <w:drawing>
                <wp:anchor distT="0" distB="0" distL="114300" distR="114300" simplePos="0" relativeHeight="251829760" behindDoc="0" locked="0" layoutInCell="1" allowOverlap="1" wp14:anchorId="7800D31B" wp14:editId="52AF9CD5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45720</wp:posOffset>
                  </wp:positionV>
                  <wp:extent cx="1052830" cy="354965"/>
                  <wp:effectExtent l="1905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0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2EF600" w14:textId="77777777" w:rsidR="002D2082" w:rsidRPr="00B16DC3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Aug </w:t>
            </w:r>
            <w:r w:rsidRPr="009C6305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20</w:t>
            </w: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11-</w:t>
            </w: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Jan </w:t>
            </w:r>
            <w:r w:rsidRPr="009C6305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20</w:t>
            </w: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14 with Zensar Technologies as Software Engineer (OBIEE Developer) </w:t>
            </w:r>
          </w:p>
          <w:p w14:paraId="49A04A32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2D2082" w:rsidRPr="00B16DC3" w14:paraId="49FB1FD0" w14:textId="77777777" w:rsidTr="00123C85">
        <w:trPr>
          <w:gridAfter w:val="1"/>
          <w:wAfter w:w="33" w:type="dxa"/>
          <w:trHeight w:val="271"/>
        </w:trPr>
        <w:tc>
          <w:tcPr>
            <w:tcW w:w="10947" w:type="dxa"/>
            <w:gridSpan w:val="3"/>
            <w:shd w:val="clear" w:color="auto" w:fill="FFFFFF" w:themeFill="background1"/>
          </w:tcPr>
          <w:p w14:paraId="53A676E5" w14:textId="77777777" w:rsidR="002D2082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342C0C7A" w14:textId="77777777" w:rsidR="002D2082" w:rsidRPr="00640519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Accomplishments:</w:t>
            </w:r>
          </w:p>
          <w:p w14:paraId="18E783A2" w14:textId="32E334AA" w:rsidR="002D2082" w:rsidRDefault="002D2082" w:rsidP="002D2082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Received:</w:t>
            </w:r>
          </w:p>
          <w:p w14:paraId="51681D39" w14:textId="4F0107B4" w:rsidR="00A671B1" w:rsidRDefault="009C1774" w:rsidP="009C1774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Received Project star award in Novo Nordisk project.</w:t>
            </w:r>
          </w:p>
          <w:p w14:paraId="04B19321" w14:textId="77777777" w:rsidR="002D2082" w:rsidRDefault="002D2082" w:rsidP="002D2082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Appreciated with Sprint star award for contribution in Statnett project.</w:t>
            </w:r>
          </w:p>
          <w:p w14:paraId="2B661216" w14:textId="77777777" w:rsidR="002D2082" w:rsidRDefault="002D2082" w:rsidP="002D2082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0749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Certificate from the client Cree Inc. for the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BI </w:t>
            </w:r>
            <w:r w:rsidRPr="000749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up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-gradation </w:t>
            </w:r>
            <w:r w:rsidRPr="000749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of Cree BI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749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up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-gradation project</w:t>
            </w:r>
          </w:p>
          <w:p w14:paraId="05D09935" w14:textId="77777777" w:rsidR="002D2082" w:rsidRDefault="002D2082" w:rsidP="002D2082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0749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Appreciation from the Client Pernod Ricard Management for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successful performance</w:t>
            </w:r>
            <w:r w:rsidRPr="000749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enhancement of the Dashboard reports in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Sales Reporting System Project</w:t>
            </w:r>
          </w:p>
          <w:p w14:paraId="2E92371C" w14:textId="77777777" w:rsidR="002D2082" w:rsidRPr="000749C3" w:rsidRDefault="002D2082" w:rsidP="002D2082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Implemented dynamic loop in the RTF templates in the BI Publisher Reports in ADMP Project</w:t>
            </w:r>
          </w:p>
          <w:p w14:paraId="3A58F122" w14:textId="77777777" w:rsidR="002D2082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01277587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61D47D27" w14:textId="77777777" w:rsidR="002D2082" w:rsidRDefault="002D2082" w:rsidP="002D2082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color w:val="1BA7C7"/>
                <w:sz w:val="28"/>
                <w:szCs w:val="28"/>
              </w:rPr>
            </w:pPr>
            <w:r w:rsidRPr="007C243F">
              <w:rPr>
                <w:rFonts w:ascii="Tahoma" w:hAnsi="Tahoma" w:cs="Tahoma"/>
                <w:color w:val="1BA7C7"/>
                <w:sz w:val="28"/>
                <w:szCs w:val="28"/>
              </w:rPr>
              <w:t>Projects</w:t>
            </w:r>
          </w:p>
          <w:p w14:paraId="2FD23B74" w14:textId="77777777" w:rsidR="002D2082" w:rsidRDefault="002D2082" w:rsidP="002D2082">
            <w:pPr>
              <w:pStyle w:val="ListParagraph"/>
              <w:rPr>
                <w:rFonts w:ascii="Tahoma" w:hAnsi="Tahoma" w:cs="Tahoma"/>
                <w:color w:val="1BA7C7"/>
                <w:sz w:val="28"/>
                <w:szCs w:val="28"/>
              </w:rPr>
            </w:pPr>
          </w:p>
          <w:p w14:paraId="728EE57B" w14:textId="07D8ED7D" w:rsidR="00B350B4" w:rsidRPr="00C128C4" w:rsidRDefault="00B350B4" w:rsidP="00B350B4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</w:pPr>
            <w:r w:rsidRPr="00C128C4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val="fr-FR"/>
              </w:rPr>
              <w:t>Client</w:t>
            </w:r>
            <w:r w:rsidR="00C128C4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val="fr-FR"/>
              </w:rPr>
              <w:t xml:space="preserve"> </w:t>
            </w:r>
            <w:r w:rsidRPr="00C128C4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val="fr-FR"/>
              </w:rPr>
              <w:t>:</w:t>
            </w:r>
            <w:r w:rsidRPr="00C128C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  <w:t xml:space="preserve"> NOVO Nordisc </w:t>
            </w:r>
            <w:r w:rsidR="00C128C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  <w:t>P</w:t>
            </w:r>
            <w:r w:rsidR="00C128C4" w:rsidRPr="00C128C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  <w:t>vt</w:t>
            </w:r>
            <w:r w:rsidR="00320EB0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  <w:t>.</w:t>
            </w:r>
            <w:r w:rsidR="00C128C4" w:rsidRPr="00C128C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  <w:t xml:space="preserve"> L</w:t>
            </w:r>
            <w:r w:rsidR="00C128C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  <w:t>td</w:t>
            </w:r>
          </w:p>
          <w:p w14:paraId="6F069312" w14:textId="1B731A98" w:rsidR="00B350B4" w:rsidRPr="00B350B4" w:rsidRDefault="00B350B4" w:rsidP="00B350B4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350B4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Period:</w:t>
            </w:r>
            <w:r w:rsidRPr="00B350B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Dec’19- Till No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w</w:t>
            </w:r>
          </w:p>
          <w:p w14:paraId="6A450F40" w14:textId="73EF114D" w:rsidR="00B350B4" w:rsidRPr="00C128C4" w:rsidRDefault="00B350B4" w:rsidP="00B350B4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</w:pPr>
            <w:r w:rsidRPr="00C128C4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val="fr-FR"/>
              </w:rPr>
              <w:t>Technolog</w:t>
            </w:r>
            <w:r w:rsidR="00C128C4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val="fr-FR"/>
              </w:rPr>
              <w:t xml:space="preserve">ies </w:t>
            </w:r>
            <w:r w:rsidRPr="00C128C4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val="fr-FR"/>
              </w:rPr>
              <w:t>:</w:t>
            </w:r>
            <w:r w:rsidRPr="00C128C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  <w:t xml:space="preserve"> OBIEE</w:t>
            </w:r>
            <w:r w:rsidR="00C128C4" w:rsidRPr="00C128C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  <w:t>,</w:t>
            </w:r>
            <w:r w:rsidRPr="00C128C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  <w:t xml:space="preserve"> </w:t>
            </w:r>
            <w:r w:rsidR="00C128C4" w:rsidRPr="00C128C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  <w:t>Informatica, DAC</w:t>
            </w:r>
          </w:p>
          <w:p w14:paraId="7666F1DF" w14:textId="10B154E1" w:rsidR="00B350B4" w:rsidRPr="00C128C4" w:rsidRDefault="00B350B4" w:rsidP="00B350B4">
            <w:pPr>
              <w:rPr>
                <w:rFonts w:ascii="Palatino Linotype" w:hAnsi="Palatino Linotype"/>
                <w:snapToGrid w:val="0"/>
                <w:color w:val="000000"/>
                <w:sz w:val="20"/>
              </w:rPr>
            </w:pPr>
            <w:r w:rsidRPr="00C128C4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Objective:</w:t>
            </w:r>
            <w:r w:rsidRPr="00C128C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128C4" w:rsidRPr="00C128C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Support and Enchan</w:t>
            </w:r>
            <w:r w:rsidR="00C128C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ce</w:t>
            </w:r>
            <w:r w:rsidR="00C128C4" w:rsidRPr="00C128C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ment </w:t>
            </w:r>
            <w:r w:rsidR="00C128C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in</w:t>
            </w:r>
            <w:r w:rsidR="00C128C4" w:rsidRPr="00C128C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Analytics</w:t>
            </w:r>
            <w:r w:rsidRPr="00C128C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128C4" w:rsidRPr="00C128C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Pharma Sales</w:t>
            </w:r>
            <w:r w:rsidRPr="00C128C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.</w:t>
            </w:r>
          </w:p>
          <w:p w14:paraId="665A003B" w14:textId="77777777" w:rsidR="00B350B4" w:rsidRPr="00C128C4" w:rsidRDefault="00B350B4" w:rsidP="00B350B4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14:paraId="03D510B7" w14:textId="6FA36BAC" w:rsidR="008F001D" w:rsidRPr="008F001D" w:rsidRDefault="00B350B4" w:rsidP="008F001D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Responsibilities: </w:t>
            </w:r>
          </w:p>
          <w:p w14:paraId="7A360D19" w14:textId="35E77D9A" w:rsidR="00B350B4" w:rsidRDefault="00B350B4" w:rsidP="00B350B4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Created </w:t>
            </w:r>
            <w:r w:rsidR="00CD68B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Dashboard reports and Adhoc reports as per the new requirements from business.</w:t>
            </w:r>
          </w:p>
          <w:p w14:paraId="789514DC" w14:textId="19123783" w:rsidR="00CD68BA" w:rsidRDefault="00CD68BA" w:rsidP="00B350B4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Creation of new subject area in RPD for the new reports.</w:t>
            </w:r>
          </w:p>
          <w:p w14:paraId="466D9A34" w14:textId="5947D73B" w:rsidR="00B350B4" w:rsidRPr="00902EF4" w:rsidRDefault="00CD68BA" w:rsidP="00B350B4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Resolving issues on the existing dashboard</w:t>
            </w:r>
            <w:r w:rsidR="008F001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and providing solution.</w:t>
            </w:r>
          </w:p>
          <w:p w14:paraId="596B3FA7" w14:textId="599D5FC7" w:rsidR="008F001D" w:rsidRPr="00902EF4" w:rsidRDefault="00320EB0" w:rsidP="008F00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Support and monitoring DAC.</w:t>
            </w:r>
          </w:p>
          <w:p w14:paraId="3E1482C5" w14:textId="5B4F2F5D" w:rsidR="00320EB0" w:rsidRPr="00902EF4" w:rsidRDefault="00320EB0" w:rsidP="00320EB0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Responsible for resolving data loading issues through Informatica.</w:t>
            </w:r>
          </w:p>
          <w:p w14:paraId="5F7C0DFA" w14:textId="77777777" w:rsidR="00B350B4" w:rsidRDefault="00B350B4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14:paraId="4825B235" w14:textId="77777777" w:rsidR="00293610" w:rsidRDefault="00293610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14:paraId="2F3FA0DE" w14:textId="35310A7C" w:rsidR="002D2082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Client: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GE Oil and Gas </w:t>
            </w:r>
          </w:p>
          <w:p w14:paraId="370B2251" w14:textId="77FEC062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Period: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Nov’18-</w:t>
            </w:r>
            <w:r w:rsidR="00D6077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Nov’19</w:t>
            </w:r>
          </w:p>
          <w:p w14:paraId="413043B5" w14:textId="77777777" w:rsidR="002D2082" w:rsidRPr="00B350B4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350B4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Technologies:</w:t>
            </w:r>
            <w:r w:rsidRPr="00B350B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OBIEE 12.2.1, BI Publisher, Tableau</w:t>
            </w:r>
          </w:p>
          <w:p w14:paraId="73A25F20" w14:textId="77777777" w:rsidR="002D2082" w:rsidRPr="00E232CE" w:rsidRDefault="002D2082" w:rsidP="002D2082">
            <w:pPr>
              <w:rPr>
                <w:rFonts w:ascii="Palatino Linotype" w:hAnsi="Palatino Linotype"/>
                <w:snapToGrid w:val="0"/>
                <w:color w:val="000000"/>
                <w:sz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Objective: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6221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To prepare Dashboard Reports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and BI Publisher reports </w:t>
            </w:r>
            <w:r w:rsidRPr="00C6221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for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GE Oil and Gas on Finance module</w:t>
            </w:r>
            <w:r w:rsidRPr="00C6221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.</w:t>
            </w:r>
          </w:p>
          <w:p w14:paraId="37284FCD" w14:textId="77777777" w:rsidR="002D2082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14:paraId="208A4B02" w14:textId="77777777" w:rsidR="002D2082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Responsibilities: </w:t>
            </w:r>
          </w:p>
          <w:p w14:paraId="746C55E7" w14:textId="77777777" w:rsidR="002D2082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Created Complex condition based Dashboard.</w:t>
            </w:r>
          </w:p>
          <w:p w14:paraId="7B287860" w14:textId="77777777" w:rsidR="002D2082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Data validation reports on multiple source systems like SA, AS, OSC with complex formula.</w:t>
            </w:r>
          </w:p>
          <w:p w14:paraId="5A9EE5A6" w14:textId="77777777" w:rsidR="002D2082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Created complete Subject Area in the RD and build the Dashboard end to end.</w:t>
            </w:r>
          </w:p>
          <w:p w14:paraId="1CDCE501" w14:textId="77777777" w:rsidR="002D2082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Connected with the user, gathered the requirements on their business, documented the requirements, provided estimates on the activities need to be performed.</w:t>
            </w:r>
          </w:p>
          <w:p w14:paraId="614A06B7" w14:textId="77777777" w:rsidR="002D2082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Delivered all the deliverables on time with high client satisfaction.</w:t>
            </w:r>
          </w:p>
          <w:p w14:paraId="6FF092E3" w14:textId="77777777" w:rsidR="002D2082" w:rsidRPr="00902EF4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Worked on MUDE environment. </w:t>
            </w:r>
          </w:p>
          <w:p w14:paraId="7B400AB1" w14:textId="77777777" w:rsidR="002D2082" w:rsidRPr="00136468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136468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62E72ECC" w14:textId="77777777" w:rsidR="002D2082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14:paraId="129735D9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Client: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0D127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Outfront</w:t>
            </w:r>
            <w:proofErr w:type="spellEnd"/>
            <w:r w:rsidRPr="000D127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Media</w:t>
            </w:r>
          </w:p>
          <w:p w14:paraId="4DF9890B" w14:textId="77777777" w:rsidR="002D2082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Period: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June’16- Oct’18</w:t>
            </w:r>
          </w:p>
          <w:p w14:paraId="790B4236" w14:textId="4619D127" w:rsidR="002D2082" w:rsidRPr="00181EA6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</w:pPr>
            <w:r w:rsidRPr="00181EA6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val="fr-FR"/>
              </w:rPr>
              <w:t>Technologies:</w:t>
            </w:r>
            <w:r w:rsidRPr="00181EA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  <w:t xml:space="preserve"> O</w:t>
            </w:r>
            <w:r w:rsidR="00F247D7" w:rsidRPr="00181EA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  <w:t xml:space="preserve">racle </w:t>
            </w:r>
            <w:r w:rsidRPr="00181EA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  <w:t>Cloud Analytics</w:t>
            </w:r>
            <w:r w:rsidR="00F247D7" w:rsidRPr="00181EA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  <w:t xml:space="preserve"> (OAC)</w:t>
            </w:r>
          </w:p>
          <w:p w14:paraId="3FF7FBF1" w14:textId="77777777" w:rsidR="002D2082" w:rsidRPr="00E232CE" w:rsidRDefault="002D2082" w:rsidP="002D2082">
            <w:pPr>
              <w:rPr>
                <w:rFonts w:ascii="Palatino Linotype" w:hAnsi="Palatino Linotype"/>
                <w:snapToGrid w:val="0"/>
                <w:color w:val="000000"/>
                <w:sz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Objective: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6221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To prepare Dashboard Reports for </w:t>
            </w:r>
            <w:proofErr w:type="spellStart"/>
            <w:r w:rsidRPr="00C6221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Outfront</w:t>
            </w:r>
            <w:proofErr w:type="spellEnd"/>
            <w:r w:rsidRPr="00C6221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Media on Sales Cloud components like Leads, Opportunity, Activity, Account, Contact.</w:t>
            </w:r>
          </w:p>
          <w:p w14:paraId="27891CCD" w14:textId="77777777" w:rsidR="002D2082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14:paraId="5222AC8E" w14:textId="77777777" w:rsidR="002D2082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Responsibilities: </w:t>
            </w:r>
          </w:p>
          <w:p w14:paraId="17429363" w14:textId="77777777" w:rsidR="002D2082" w:rsidRPr="00902EF4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902EF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Creating Complex Reports as per the business requirements in the cloud platform.</w:t>
            </w:r>
          </w:p>
          <w:p w14:paraId="701D0199" w14:textId="77777777" w:rsidR="002D2082" w:rsidRPr="00902EF4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902EF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Created </w:t>
            </w:r>
            <w:proofErr w:type="spellStart"/>
            <w:r w:rsidRPr="00902EF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infolets</w:t>
            </w:r>
            <w:proofErr w:type="spellEnd"/>
            <w:r w:rsidRPr="00902EF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in the application and linked to Dashboard reports.</w:t>
            </w:r>
          </w:p>
          <w:p w14:paraId="23D3331C" w14:textId="77777777" w:rsidR="002D2082" w:rsidRPr="00902EF4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902EF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Created reports based on multiple Subject Areas and used ADF events in all reports.</w:t>
            </w:r>
          </w:p>
          <w:p w14:paraId="785C7BA1" w14:textId="77777777" w:rsidR="002D2082" w:rsidRPr="00902EF4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902EF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Used View selectors, Column selectors, Presentation variables, Session variable exhaustively in reports.</w:t>
            </w:r>
          </w:p>
          <w:p w14:paraId="0EFFD41D" w14:textId="77777777" w:rsidR="002D2082" w:rsidRPr="00902EF4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902EF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Creating technical documentation based on the dashboard reports.</w:t>
            </w:r>
          </w:p>
          <w:p w14:paraId="0779237F" w14:textId="35631EFA" w:rsidR="002D2082" w:rsidRDefault="002D2082" w:rsidP="002D2082">
            <w:pPr>
              <w:rPr>
                <w:rFonts w:ascii="Tahoma" w:hAnsi="Tahoma" w:cs="Tahoma"/>
                <w:color w:val="1BA7C7"/>
                <w:sz w:val="28"/>
                <w:szCs w:val="28"/>
              </w:rPr>
            </w:pPr>
          </w:p>
          <w:p w14:paraId="36A81ADD" w14:textId="6A1B530B" w:rsidR="008C4E15" w:rsidRDefault="008C4E15" w:rsidP="002D2082">
            <w:pPr>
              <w:rPr>
                <w:rFonts w:ascii="Tahoma" w:hAnsi="Tahoma" w:cs="Tahoma"/>
                <w:color w:val="1BA7C7"/>
                <w:sz w:val="28"/>
                <w:szCs w:val="28"/>
              </w:rPr>
            </w:pPr>
          </w:p>
          <w:p w14:paraId="354DC721" w14:textId="77777777" w:rsidR="008C4E15" w:rsidRDefault="008C4E15" w:rsidP="002D2082">
            <w:pPr>
              <w:rPr>
                <w:rFonts w:ascii="Tahoma" w:hAnsi="Tahoma" w:cs="Tahoma"/>
                <w:color w:val="1BA7C7"/>
                <w:sz w:val="28"/>
                <w:szCs w:val="28"/>
              </w:rPr>
            </w:pPr>
          </w:p>
          <w:p w14:paraId="4D537323" w14:textId="77777777" w:rsidR="002D2082" w:rsidRPr="00897139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</w:pPr>
            <w:r w:rsidRPr="00897139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val="fr-FR"/>
              </w:rPr>
              <w:t>Client:</w:t>
            </w:r>
            <w:r w:rsidRPr="0089713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  <w:t xml:space="preserve"> Zebra Technologies</w:t>
            </w:r>
          </w:p>
          <w:p w14:paraId="1574E1CE" w14:textId="77777777" w:rsidR="002D2082" w:rsidRPr="00897139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</w:pPr>
            <w:proofErr w:type="spellStart"/>
            <w:r w:rsidRPr="00897139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val="fr-FR"/>
              </w:rPr>
              <w:t>Period</w:t>
            </w:r>
            <w:proofErr w:type="spellEnd"/>
            <w:r w:rsidRPr="00897139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val="fr-FR"/>
              </w:rPr>
              <w:t>:</w:t>
            </w:r>
            <w:r w:rsidRPr="00897139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fr-FR"/>
              </w:rPr>
              <w:t xml:space="preserve"> Nov’16- May’16</w:t>
            </w:r>
          </w:p>
          <w:p w14:paraId="40075861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Technologies: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OBIEE 11.1.1.7.0, Informatica 7.5, Siebel</w:t>
            </w:r>
          </w:p>
          <w:p w14:paraId="74D65215" w14:textId="77777777" w:rsidR="002D2082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Objective: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To prepare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Dashboard Reports for Zebra Technologies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on Spare pools, Contracts, Battery replacement and swap, Service Order of its electronic printing products.</w:t>
            </w:r>
          </w:p>
          <w:p w14:paraId="5D17EF75" w14:textId="77777777" w:rsidR="002D2082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14:paraId="7A4A30D8" w14:textId="77777777" w:rsidR="002D2082" w:rsidRPr="00B16DC3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Responsibilities: </w:t>
            </w:r>
          </w:p>
          <w:p w14:paraId="0B40CA67" w14:textId="77777777" w:rsidR="002D2082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Creating Dashboard reports as per the business requirements.</w:t>
            </w:r>
          </w:p>
          <w:p w14:paraId="4FA195AD" w14:textId="77777777" w:rsidR="002D2082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Worked on RPD design – Physical layer, BMM layer and Presentation layer.</w:t>
            </w:r>
          </w:p>
          <w:p w14:paraId="04F7F9E6" w14:textId="77777777" w:rsidR="002D2082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Responsible for subject area wise RD creation.</w:t>
            </w:r>
          </w:p>
          <w:p w14:paraId="383A9D2F" w14:textId="77777777" w:rsidR="002D2082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Scheduling Reports.</w:t>
            </w:r>
          </w:p>
          <w:p w14:paraId="3BACE97E" w14:textId="77777777" w:rsidR="002D2082" w:rsidRPr="00951312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Creating BI Publisher reports.</w:t>
            </w:r>
          </w:p>
          <w:p w14:paraId="7386634F" w14:textId="77777777" w:rsidR="002D2082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14:paraId="059CB40E" w14:textId="77777777" w:rsidR="002D2082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14:paraId="67B4355B" w14:textId="77777777" w:rsidR="002D2082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14:paraId="076FCDB6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Client: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ELHUB / Statnett Norway Electricity Board</w:t>
            </w:r>
          </w:p>
          <w:p w14:paraId="673376F0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Period: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Sep’15-Oct’16</w:t>
            </w:r>
          </w:p>
          <w:p w14:paraId="3C66BB64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Technologies: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OBIEE 12.2.1.0.0, ODI 12.2.1.0.0, Oracle 12.1.0.2.0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4C2FBBE0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Objective: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To implement digitalisation of Electricity industry of Norway Government including manual reports, fo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recasting; analyse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consumer consumptions by implementing Enterprise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wise 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Data Warehouse Solution.</w:t>
            </w:r>
          </w:p>
          <w:p w14:paraId="5E476454" w14:textId="77777777" w:rsidR="002D2082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14:paraId="73E0D031" w14:textId="77777777" w:rsidR="002D2082" w:rsidRPr="00B16DC3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Responsibilities: </w:t>
            </w:r>
          </w:p>
          <w:p w14:paraId="129FD44D" w14:textId="77777777" w:rsidR="002D2082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58012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Documentin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g SQL, OBIEE, ODI coding and naming standards in confluence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as per 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standards</w:t>
            </w:r>
          </w:p>
          <w:p w14:paraId="18A0420D" w14:textId="77777777" w:rsidR="002D2082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Integrated Google Map with OBIEE</w:t>
            </w:r>
          </w:p>
          <w:p w14:paraId="5712A96A" w14:textId="77777777" w:rsidR="002D2082" w:rsidRPr="00B16DC3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Customized the Dashboard Skin and Style</w:t>
            </w:r>
          </w:p>
          <w:p w14:paraId="01FA264C" w14:textId="77777777" w:rsidR="002D2082" w:rsidRPr="00B16DC3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Creating data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base tables, Indexes, Constraints</w:t>
            </w:r>
          </w:p>
          <w:p w14:paraId="749BDC77" w14:textId="77777777" w:rsidR="002D2082" w:rsidRPr="00B16DC3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Conducting analysis of solution building</w:t>
            </w:r>
          </w:p>
          <w:p w14:paraId="1A65BD8B" w14:textId="77777777" w:rsidR="002D2082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Undertaking installation &amp; configuration of OBIEE, ODI, Oracle Database Client, Oracle SQL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Developer</w:t>
            </w:r>
          </w:p>
          <w:p w14:paraId="4C252EB9" w14:textId="77777777" w:rsidR="002D2082" w:rsidRPr="00B16DC3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Used various tools such as GIT Bash, JIRA and Confluence to centralize all the documents.</w:t>
            </w:r>
          </w:p>
          <w:p w14:paraId="497E5602" w14:textId="77777777" w:rsidR="002D2082" w:rsidRPr="00114FAD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Participating in project planning phase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and completing it 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as per specified time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frame</w:t>
            </w:r>
          </w:p>
          <w:p w14:paraId="0EB66CA9" w14:textId="77777777" w:rsidR="002D2082" w:rsidRPr="00B16DC3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Developing RPD (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physical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, BMM, presentation layer)</w:t>
            </w:r>
          </w:p>
          <w:p w14:paraId="07735262" w14:textId="77777777" w:rsidR="002D2082" w:rsidRPr="00B16DC3" w:rsidRDefault="002D2082" w:rsidP="002D2082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Writing complex queries in SQL</w:t>
            </w:r>
          </w:p>
          <w:p w14:paraId="6E2C3BE9" w14:textId="77777777" w:rsidR="002D2082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32035055" w14:textId="77777777" w:rsidR="002D2082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442D9BEE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24C3C524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Client: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ADMP / US Defence</w:t>
            </w:r>
          </w:p>
          <w:p w14:paraId="056EBB17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Period: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Sep’14-Aug’15</w:t>
            </w:r>
          </w:p>
          <w:p w14:paraId="040C2000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Technologies: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OBIEE 11.1.1.6.0, BI Publisher, Primavera, Oracle Apps EAM Module</w:t>
            </w:r>
          </w:p>
          <w:p w14:paraId="60344DC8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Objective: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To create BI publisher reports for US Defence System, reusable templates, forms in a scalable manner. (</w:t>
            </w:r>
            <w:r w:rsidRPr="00AB546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Accenture worked on the creation of asset for Quality Maintenance for Defence, saleable at other countries as well)</w:t>
            </w:r>
          </w:p>
          <w:p w14:paraId="5198CAD2" w14:textId="77777777" w:rsidR="002D2082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14:paraId="6DA9B9F8" w14:textId="77777777" w:rsidR="002D2082" w:rsidRPr="00B16DC3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Responsib</w:t>
            </w: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ility</w:t>
            </w: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:</w:t>
            </w:r>
          </w:p>
          <w:p w14:paraId="23505D93" w14:textId="3FCF91FF" w:rsidR="002D2082" w:rsidRDefault="002D2082" w:rsidP="002D2082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0C6D2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Creating Dashboards, Reports as per the client requirements</w:t>
            </w:r>
          </w:p>
          <w:p w14:paraId="5D229B41" w14:textId="77777777" w:rsidR="002D2082" w:rsidRPr="00B16DC3" w:rsidRDefault="002D2082" w:rsidP="002D2082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0C6D2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Analysis of Solution building</w:t>
            </w:r>
          </w:p>
          <w:p w14:paraId="13AAF810" w14:textId="77777777" w:rsidR="002D2082" w:rsidRPr="000C6D29" w:rsidRDefault="002D2082" w:rsidP="002D2082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0C6D2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Participating in Project planning phase</w:t>
            </w:r>
          </w:p>
          <w:p w14:paraId="20FB436C" w14:textId="77777777" w:rsidR="002D2082" w:rsidRPr="000C6D29" w:rsidRDefault="002D2082" w:rsidP="002D2082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0C6D2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Developed RPD (Physical , BMM, Presentation layer)</w:t>
            </w:r>
          </w:p>
          <w:p w14:paraId="62565642" w14:textId="77777777" w:rsidR="002D2082" w:rsidRPr="000C6D29" w:rsidRDefault="002D2082" w:rsidP="002D2082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0C6D2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Worked on hierarchies, variables, graphs ,tables, Action links, Master detail, aggregate navigation, prompts</w:t>
            </w:r>
          </w:p>
          <w:p w14:paraId="2537FB85" w14:textId="77777777" w:rsidR="002D2082" w:rsidRPr="000C6D29" w:rsidRDefault="002D2082" w:rsidP="002D2082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0C6D2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Creating Dynamic Form Templates.</w:t>
            </w:r>
          </w:p>
          <w:p w14:paraId="6FB8D31D" w14:textId="77777777" w:rsidR="002D2082" w:rsidRPr="000C6D29" w:rsidRDefault="002D2082" w:rsidP="002D2082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0C6D2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Checking the feasibility of Templates to be achievable in BI Publisher Deliverable reports.</w:t>
            </w:r>
          </w:p>
          <w:p w14:paraId="2087E969" w14:textId="77777777" w:rsidR="002D2082" w:rsidRPr="000C6D29" w:rsidRDefault="002D2082" w:rsidP="002D2082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0C6D2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Responsible for installation &amp; configuration of OBIEE, Oracle database client, Oracle SQL developer.</w:t>
            </w:r>
          </w:p>
          <w:p w14:paraId="19122DF3" w14:textId="77777777" w:rsidR="002D2082" w:rsidRDefault="002D2082" w:rsidP="002D2082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0C6D2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Writing complex queries in SQL</w:t>
            </w:r>
          </w:p>
          <w:p w14:paraId="69797DB8" w14:textId="77777777" w:rsidR="002D2082" w:rsidRDefault="002D2082" w:rsidP="002D2082">
            <w:pPr>
              <w:pStyle w:val="ListParagraph"/>
              <w:ind w:left="36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74D8EFC1" w14:textId="77777777" w:rsidR="002D2082" w:rsidRDefault="002D2082" w:rsidP="002D2082">
            <w:pPr>
              <w:pStyle w:val="ListParagraph"/>
              <w:ind w:left="36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4172BF3E" w14:textId="77777777" w:rsidR="002D2082" w:rsidRPr="000C6D29" w:rsidRDefault="002D2082" w:rsidP="002D2082">
            <w:pPr>
              <w:pStyle w:val="ListParagraph"/>
              <w:ind w:left="36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6A1F7860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6321F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Client: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Sales Reporting System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-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Pernod Ricard India </w:t>
            </w:r>
            <w:proofErr w:type="spellStart"/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Pvt.</w:t>
            </w:r>
            <w:proofErr w:type="spellEnd"/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Ltd.</w:t>
            </w:r>
          </w:p>
          <w:p w14:paraId="5459E652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6321F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Period: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Oct’12-MM’2014</w:t>
            </w:r>
          </w:p>
          <w:p w14:paraId="17E5C3C3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6321F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Technologies: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OBIEE 10.1.3.4.1 , Informatica 8.6.1 </w:t>
            </w:r>
          </w:p>
          <w:p w14:paraId="6493DFDD" w14:textId="77777777" w:rsidR="002D2082" w:rsidRDefault="002D2082" w:rsidP="002D2082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6321F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Description: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Pernod Ricard India (P) Ltd. is the largest multinational beverage alcohol company in India with a </w:t>
            </w:r>
          </w:p>
          <w:p w14:paraId="17FFFAD4" w14:textId="77777777" w:rsidR="002D2082" w:rsidRDefault="002D2082" w:rsidP="002D2082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busi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ness spanning the entire length &amp;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breadth of the country and delivering 20 Million 9 litre cases of quality </w:t>
            </w:r>
          </w:p>
          <w:p w14:paraId="52464CD0" w14:textId="77777777" w:rsidR="002D2082" w:rsidRDefault="002D2082" w:rsidP="002D2082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products in 2010. The popular brands include 100 Pipers, Blenders' Pride, Royal Stag, Imperial Blue, Fuel Vodka </w:t>
            </w:r>
          </w:p>
          <w:p w14:paraId="6DFDB16F" w14:textId="77777777" w:rsidR="002D2082" w:rsidRDefault="002D2082" w:rsidP="002D2082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and Nine Hills Wines and international brands such as Absolut Vodka, Chivas Regal, Ballantine's, Havana Club, </w:t>
            </w:r>
          </w:p>
          <w:p w14:paraId="388CE26A" w14:textId="77777777" w:rsidR="002D2082" w:rsidRPr="00B16DC3" w:rsidRDefault="002D2082" w:rsidP="002D2082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The Glenlivet, Royal Salute, Jameson Irish Whisky and wines.</w:t>
            </w:r>
          </w:p>
          <w:p w14:paraId="0FD6D65A" w14:textId="77777777" w:rsidR="002D2082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6321F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Objective: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To implement Enterprise Data Warehouse Solution that consists of sales business function and conduct </w:t>
            </w:r>
          </w:p>
          <w:p w14:paraId="3FE9E601" w14:textId="52C4F2B4" w:rsidR="002D2082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lastRenderedPageBreak/>
              <w:t xml:space="preserve">detail analysis of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the same.</w:t>
            </w:r>
          </w:p>
          <w:p w14:paraId="689FB2D0" w14:textId="519BC415" w:rsidR="003F22F9" w:rsidRDefault="003F22F9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5FBE3065" w14:textId="77777777" w:rsidR="003F22F9" w:rsidRPr="00B16DC3" w:rsidRDefault="003F22F9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0B298DC2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A2D39">
              <w:rPr>
                <w:rFonts w:ascii="Tahoma" w:hAnsi="Tahoma" w:cs="Tahoma"/>
                <w:b/>
                <w:bCs/>
                <w:color w:val="808080" w:themeColor="background1" w:themeShade="80"/>
                <w:sz w:val="20"/>
                <w:szCs w:val="20"/>
              </w:rPr>
              <w:t>Responsibilities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14:paraId="542FF356" w14:textId="77777777" w:rsidR="002D2082" w:rsidRPr="00B16DC3" w:rsidRDefault="002D2082" w:rsidP="002D2082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Performed:</w:t>
            </w:r>
          </w:p>
          <w:p w14:paraId="4E971C5B" w14:textId="77777777" w:rsidR="002D2082" w:rsidRPr="00B16DC3" w:rsidRDefault="002D2082" w:rsidP="002D2082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Analysis of solution building</w:t>
            </w:r>
          </w:p>
          <w:p w14:paraId="1627C167" w14:textId="77777777" w:rsidR="002D2082" w:rsidRPr="00B16DC3" w:rsidRDefault="002D2082" w:rsidP="002D2082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Requirement gathering and project planning</w:t>
            </w:r>
          </w:p>
          <w:p w14:paraId="0E3346F1" w14:textId="77777777" w:rsidR="002D2082" w:rsidRPr="00B16DC3" w:rsidRDefault="002D2082" w:rsidP="002D2082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Executed designed &amp; development of RPD; key measures and hierarchies</w:t>
            </w:r>
          </w:p>
          <w:p w14:paraId="603539B4" w14:textId="77777777" w:rsidR="002D2082" w:rsidRPr="00B16DC3" w:rsidRDefault="002D2082" w:rsidP="002D2082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Analysed the functional insights and suggested optimizations accordingly</w:t>
            </w:r>
          </w:p>
          <w:p w14:paraId="74F3AA65" w14:textId="77777777" w:rsidR="002D2082" w:rsidRDefault="002D2082" w:rsidP="002D208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Worked on OBIEE administration tool for customizing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&amp;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modifying the physical, business model and presentation </w:t>
            </w:r>
          </w:p>
          <w:p w14:paraId="42DCD622" w14:textId="77777777" w:rsidR="002D2082" w:rsidRPr="00B16DC3" w:rsidRDefault="002D2082" w:rsidP="002D208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layer of the repository, dimensional hierarchies, drill and time series function in the repository</w:t>
            </w:r>
          </w:p>
          <w:p w14:paraId="2D0FB07E" w14:textId="77777777" w:rsidR="002D2082" w:rsidRPr="00B16DC3" w:rsidRDefault="002D2082" w:rsidP="002D2082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Designed:</w:t>
            </w:r>
          </w:p>
          <w:p w14:paraId="4DF298F4" w14:textId="77777777" w:rsidR="002D2082" w:rsidRDefault="002D2082" w:rsidP="002D208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Interactive dashboards using reports with different views (drill down, guided navigation, pivot table, chart, </w:t>
            </w:r>
          </w:p>
          <w:p w14:paraId="6EE2B7E8" w14:textId="77777777" w:rsidR="002D2082" w:rsidRPr="00B16DC3" w:rsidRDefault="002D2082" w:rsidP="002D208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column selector, dashboard and page prompt) using oracle presentation services</w:t>
            </w:r>
          </w:p>
          <w:p w14:paraId="0AB6355F" w14:textId="77777777" w:rsidR="002D2082" w:rsidRPr="00B16DC3" w:rsidRDefault="002D2082" w:rsidP="002D208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Different kinds of reports with global and local filters</w:t>
            </w:r>
          </w:p>
          <w:p w14:paraId="0B2A3B2E" w14:textId="77777777" w:rsidR="002D2082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6E2D19FE" w14:textId="77777777" w:rsidR="002D2082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534B0DA6" w14:textId="77777777" w:rsidR="002D2082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01577432" w14:textId="77777777" w:rsidR="00BC76F7" w:rsidRDefault="00BC76F7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1311624E" w14:textId="77777777" w:rsidR="00BC76F7" w:rsidRPr="00B16DC3" w:rsidRDefault="00BC76F7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1CF51066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Client: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BI Upgradation and Implementation Project / Cree Inc.</w:t>
            </w:r>
          </w:p>
          <w:p w14:paraId="0082D1AB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Period: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Jan’12-Sep’12</w:t>
            </w:r>
          </w:p>
          <w:p w14:paraId="35B23638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Technologies: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OBIEE 11.1.1.5.0 and OBIA 7.9.6.3</w:t>
            </w:r>
          </w:p>
          <w:p w14:paraId="10D6E12B" w14:textId="77777777" w:rsidR="002D2082" w:rsidRDefault="002D2082" w:rsidP="002D2082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Description: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Cree is a market leading innovator of lighting products, LED components and semi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-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conductor products </w:t>
            </w:r>
          </w:p>
          <w:p w14:paraId="1E88FBA6" w14:textId="77777777" w:rsidR="002D2082" w:rsidRDefault="002D2082" w:rsidP="002D2082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for power and radio-frequency (RF) applications. Cree technology breakthrough enables 50-amp silicon-carbide </w:t>
            </w:r>
          </w:p>
          <w:p w14:paraId="082ADEA8" w14:textId="77777777" w:rsidR="002D2082" w:rsidRPr="00B16DC3" w:rsidRDefault="002D2082" w:rsidP="002D2082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power devices, bringing efficiency and cost savings to a broader range of high-power applications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.</w:t>
            </w:r>
          </w:p>
          <w:p w14:paraId="6FAC9437" w14:textId="77777777" w:rsidR="002D2082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14:paraId="4ABF033B" w14:textId="77777777" w:rsidR="002D2082" w:rsidRPr="00B16DC3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Responsibilities:</w:t>
            </w:r>
          </w:p>
          <w:p w14:paraId="1CEBD503" w14:textId="77777777" w:rsidR="002D2082" w:rsidRPr="00B16DC3" w:rsidRDefault="002D2082" w:rsidP="002D2082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Upgraded:</w:t>
            </w:r>
          </w:p>
          <w:p w14:paraId="1E57A11E" w14:textId="77777777" w:rsidR="002D2082" w:rsidRPr="00B16DC3" w:rsidRDefault="002D2082" w:rsidP="002D2082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BI Apps customized solution from 7.9.6.2 to 7.9.6.3.</w:t>
            </w:r>
          </w:p>
          <w:p w14:paraId="22CCCB40" w14:textId="77777777" w:rsidR="002D2082" w:rsidRDefault="002D2082" w:rsidP="002D2082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OBIEE from 10.1.3.4.1 to 11.1.1.5.0 </w:t>
            </w:r>
          </w:p>
          <w:p w14:paraId="259E1771" w14:textId="77777777" w:rsidR="002D2082" w:rsidRPr="0076321F" w:rsidRDefault="002D2082" w:rsidP="002D2082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76321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Merging of 7.9.6.3 BI Apps customized repository and existing prebuilt repository</w:t>
            </w:r>
          </w:p>
          <w:p w14:paraId="3CF5FE93" w14:textId="77777777" w:rsidR="002D2082" w:rsidRPr="00B16DC3" w:rsidRDefault="002D2082" w:rsidP="002D208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Validated e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xisting set of reports (SCM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) for their functional insights and recommended optimizations</w:t>
            </w:r>
          </w:p>
          <w:p w14:paraId="443433E8" w14:textId="77777777" w:rsidR="002D2082" w:rsidRDefault="002D2082" w:rsidP="002D208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Ensured security implementation (authentication &amp; authorization)</w:t>
            </w:r>
          </w:p>
          <w:p w14:paraId="21B81157" w14:textId="77777777" w:rsidR="002D2082" w:rsidRPr="00B16DC3" w:rsidRDefault="002D2082" w:rsidP="002D2082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Fixing all the issues during the Upgradation</w:t>
            </w:r>
          </w:p>
          <w:p w14:paraId="2D7E0A14" w14:textId="77777777" w:rsidR="002D2082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57556214" w14:textId="77777777" w:rsidR="002D2082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01A077AE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041BFC98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Client: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BI Publisher ( ALDAR Financial Reporting) / Internal </w:t>
            </w:r>
          </w:p>
          <w:p w14:paraId="40B61768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Period: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Aug’11-Dec’11</w:t>
            </w:r>
          </w:p>
          <w:p w14:paraId="24ACBAFF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Technologies: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OBIEE 11.1.1.5.1 and Oracle 11g</w:t>
            </w:r>
          </w:p>
          <w:p w14:paraId="118E846F" w14:textId="77777777" w:rsidR="002D2082" w:rsidRDefault="002D2082" w:rsidP="002D2082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Description: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ALDAR is one of the largest construction companies in UAE and leading developer in Abu Dhabi’s </w:t>
            </w:r>
          </w:p>
          <w:p w14:paraId="237B47DB" w14:textId="77777777" w:rsidR="002D2082" w:rsidRDefault="002D2082" w:rsidP="002D2082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booming Real Estate sector, implemented Enterprise wide Data Warehouse Solution that consisted of Finance, HR </w:t>
            </w:r>
          </w:p>
          <w:p w14:paraId="4B805282" w14:textId="77777777" w:rsidR="002D2082" w:rsidRPr="00B16DC3" w:rsidRDefault="002D2082" w:rsidP="002D2082">
            <w:p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and Sales business functions. </w:t>
            </w:r>
          </w:p>
          <w:p w14:paraId="14EA16AD" w14:textId="77777777" w:rsidR="002D2082" w:rsidRDefault="002D2082" w:rsidP="002D2082">
            <w:pP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14:paraId="7374AF54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D0535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Responsibility</w:t>
            </w: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:</w:t>
            </w:r>
          </w:p>
          <w:p w14:paraId="5E772A77" w14:textId="77777777" w:rsidR="002D2082" w:rsidRDefault="002D2082" w:rsidP="002D2082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Formatted ALDAR financial reports in BI Publisher in Essbase connection; ran MDX query to take data from </w:t>
            </w:r>
          </w:p>
          <w:p w14:paraId="1CA5084D" w14:textId="77777777" w:rsidR="002D2082" w:rsidRDefault="002D2082" w:rsidP="002D2082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16DC3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Essbase in BI Publisher (OBIEE 11g)</w:t>
            </w:r>
          </w:p>
          <w:p w14:paraId="023C2920" w14:textId="77777777" w:rsidR="002D2082" w:rsidRPr="00B16DC3" w:rsidRDefault="002D2082" w:rsidP="002D2082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Created a few customized reports in BI Publisher</w:t>
            </w:r>
          </w:p>
          <w:p w14:paraId="5902581C" w14:textId="77777777" w:rsidR="002D2082" w:rsidRPr="00B16DC3" w:rsidRDefault="002D2082" w:rsidP="002D2082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2D2082" w:rsidRPr="00B16DC3" w14:paraId="1E9BD7F7" w14:textId="77777777" w:rsidTr="00123C85">
        <w:trPr>
          <w:trHeight w:val="108"/>
        </w:trPr>
        <w:tc>
          <w:tcPr>
            <w:tcW w:w="10980" w:type="dxa"/>
            <w:gridSpan w:val="4"/>
            <w:shd w:val="clear" w:color="auto" w:fill="64767A"/>
          </w:tcPr>
          <w:p w14:paraId="42003FC9" w14:textId="77777777" w:rsidR="002D2082" w:rsidRPr="00B16DC3" w:rsidRDefault="002D2082" w:rsidP="002D208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16DC3">
              <w:rPr>
                <w:rFonts w:ascii="Tahoma" w:hAnsi="Tahoma" w:cs="Tahoma"/>
                <w:color w:val="64767A"/>
                <w:sz w:val="12"/>
                <w:szCs w:val="12"/>
              </w:rPr>
              <w:lastRenderedPageBreak/>
              <w:t>123</w:t>
            </w:r>
          </w:p>
        </w:tc>
      </w:tr>
    </w:tbl>
    <w:p w14:paraId="5BB8DF51" w14:textId="77777777" w:rsidR="00513EBF" w:rsidRPr="00B16DC3" w:rsidRDefault="00513EBF" w:rsidP="00DE364E"/>
    <w:sectPr w:rsidR="00513EBF" w:rsidRPr="00B16DC3" w:rsidSect="00BD301B">
      <w:pgSz w:w="11909" w:h="16834" w:code="9"/>
      <w:pgMar w:top="567" w:right="1440" w:bottom="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F6BB1" w14:textId="77777777" w:rsidR="00E452DE" w:rsidRDefault="00E452DE" w:rsidP="00513EBF">
      <w:pPr>
        <w:spacing w:after="0" w:line="240" w:lineRule="auto"/>
      </w:pPr>
      <w:r>
        <w:separator/>
      </w:r>
    </w:p>
  </w:endnote>
  <w:endnote w:type="continuationSeparator" w:id="0">
    <w:p w14:paraId="6981DB8F" w14:textId="77777777" w:rsidR="00E452DE" w:rsidRDefault="00E452DE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D863B" w14:textId="77777777" w:rsidR="00E452DE" w:rsidRDefault="00E452DE" w:rsidP="00513EBF">
      <w:pPr>
        <w:spacing w:after="0" w:line="240" w:lineRule="auto"/>
      </w:pPr>
      <w:r>
        <w:separator/>
      </w:r>
    </w:p>
  </w:footnote>
  <w:footnote w:type="continuationSeparator" w:id="0">
    <w:p w14:paraId="253AE6E9" w14:textId="77777777" w:rsidR="00E452DE" w:rsidRDefault="00E452DE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079" type="#_x0000_t75" style="width:180pt;height:150pt;visibility:visible;mso-wrap-style:square" o:bullet="t">
        <v:imagedata r:id="rId2" o:title="image-rightver3"/>
      </v:shape>
    </w:pict>
  </w:numPicBullet>
  <w:numPicBullet w:numPicBulletId="2">
    <w:pict>
      <v:shape id="_x0000_i1080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1081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id="_x0000_i1082" type="#_x0000_t75" style="width:7.5pt;height:7.5pt" o:bullet="t">
        <v:imagedata r:id="rId5" o:title="bullet-blue"/>
      </v:shape>
    </w:pict>
  </w:numPicBullet>
  <w:numPicBullet w:numPicBulletId="5">
    <w:pict>
      <v:shape id="_x0000_i1083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1084" type="#_x0000_t75" alt="career24x24icons" style="width:18pt;height:18pt;visibility:visible;mso-wrap-style:square" o:bullet="t">
        <v:imagedata r:id="rId7" o:title="career24x24icons"/>
      </v:shape>
    </w:pict>
  </w:numPicBullet>
  <w:numPicBullet w:numPicBulletId="7">
    <w:pict>
      <v:shape id="_x0000_i1085" type="#_x0000_t75" style="width:18pt;height:18pt;visibility:visible;mso-wrap-style:square" o:bullet="t">
        <v:imagedata r:id="rId8" o:title=""/>
      </v:shape>
    </w:pict>
  </w:numPicBullet>
  <w:numPicBullet w:numPicBulletId="8">
    <w:pict>
      <v:shape id="_x0000_i1086" type="#_x0000_t75" style="width:18pt;height:18pt;visibility:visible;mso-wrap-style:square" o:bullet="t">
        <v:imagedata r:id="rId9" o:title=""/>
      </v:shape>
    </w:pict>
  </w:numPicBullet>
  <w:numPicBullet w:numPicBulletId="9">
    <w:pict>
      <v:shape id="_x0000_i1087" type="#_x0000_t75" style="width:18pt;height:18pt;visibility:visible;mso-wrap-style:square" o:bullet="t">
        <v:imagedata r:id="rId10" o:title=""/>
      </v:shape>
    </w:pict>
  </w:numPicBullet>
  <w:numPicBullet w:numPicBulletId="10">
    <w:pict>
      <v:shape id="_x0000_i1088" type="#_x0000_t75" style="width:18pt;height:18pt;visibility:visible;mso-wrap-style:square" o:bullet="t">
        <v:imagedata r:id="rId11" o:title=""/>
      </v:shape>
    </w:pict>
  </w:numPicBullet>
  <w:numPicBullet w:numPicBulletId="11">
    <w:pict>
      <v:shape id="_x0000_i1089" type="#_x0000_t75" style="width:18pt;height:18pt;visibility:visible;mso-wrap-style:square" o:bullet="t">
        <v:imagedata r:id="rId12" o:title=""/>
      </v:shape>
    </w:pict>
  </w:numPicBullet>
  <w:numPicBullet w:numPicBulletId="12">
    <w:pict>
      <v:shape id="_x0000_i1090" type="#_x0000_t75" style="width:18pt;height:18pt;visibility:visible;mso-wrap-style:square" o:bullet="t">
        <v:imagedata r:id="rId13" o:title=""/>
      </v:shape>
    </w:pict>
  </w:numPicBullet>
  <w:abstractNum w:abstractNumId="0" w15:restartNumberingAfterBreak="0">
    <w:nsid w:val="0083581E"/>
    <w:multiLevelType w:val="hybridMultilevel"/>
    <w:tmpl w:val="5B380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382C"/>
    <w:multiLevelType w:val="hybridMultilevel"/>
    <w:tmpl w:val="6256E542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96E7F"/>
    <w:multiLevelType w:val="hybridMultilevel"/>
    <w:tmpl w:val="8864D6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02EA"/>
    <w:multiLevelType w:val="hybridMultilevel"/>
    <w:tmpl w:val="FD7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82206"/>
    <w:multiLevelType w:val="hybridMultilevel"/>
    <w:tmpl w:val="2C6A6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A0605E2"/>
    <w:multiLevelType w:val="hybridMultilevel"/>
    <w:tmpl w:val="9E00DDD6"/>
    <w:lvl w:ilvl="0" w:tplc="E4AC37F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B6A0A"/>
    <w:multiLevelType w:val="hybridMultilevel"/>
    <w:tmpl w:val="B214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342A38"/>
    <w:multiLevelType w:val="hybridMultilevel"/>
    <w:tmpl w:val="A92A40F6"/>
    <w:lvl w:ilvl="0" w:tplc="957E9986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0A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4A4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EAE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421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1C7B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6EB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2F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E68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0" w15:restartNumberingAfterBreak="0">
    <w:nsid w:val="296A76CD"/>
    <w:multiLevelType w:val="hybridMultilevel"/>
    <w:tmpl w:val="D1FE7736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97475"/>
    <w:multiLevelType w:val="hybridMultilevel"/>
    <w:tmpl w:val="1034081C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F77DAB"/>
    <w:multiLevelType w:val="hybridMultilevel"/>
    <w:tmpl w:val="AF0626F4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D62F8"/>
    <w:multiLevelType w:val="hybridMultilevel"/>
    <w:tmpl w:val="20189200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AA0F37"/>
    <w:multiLevelType w:val="hybridMultilevel"/>
    <w:tmpl w:val="E4A2B2A6"/>
    <w:lvl w:ilvl="0" w:tplc="027804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A10239"/>
    <w:multiLevelType w:val="hybridMultilevel"/>
    <w:tmpl w:val="A00EC13A"/>
    <w:lvl w:ilvl="0" w:tplc="EAAC70A4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</w:rPr>
    </w:lvl>
    <w:lvl w:ilvl="1" w:tplc="7804D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DE40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4CA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BAA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AE6E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24D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6E8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02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BEE493B"/>
    <w:multiLevelType w:val="hybridMultilevel"/>
    <w:tmpl w:val="899CCDE0"/>
    <w:lvl w:ilvl="0" w:tplc="B2BEAFD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77D21F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503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C89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4C1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ECA5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2E2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C5C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D21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F5449E2"/>
    <w:multiLevelType w:val="hybridMultilevel"/>
    <w:tmpl w:val="F5BC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485CF2"/>
    <w:multiLevelType w:val="hybridMultilevel"/>
    <w:tmpl w:val="DD7215F4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871F49"/>
    <w:multiLevelType w:val="hybridMultilevel"/>
    <w:tmpl w:val="E1369556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6E0F57"/>
    <w:multiLevelType w:val="hybridMultilevel"/>
    <w:tmpl w:val="5FC6A42A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B0730"/>
    <w:multiLevelType w:val="hybridMultilevel"/>
    <w:tmpl w:val="E8606F7A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4111FC"/>
    <w:multiLevelType w:val="hybridMultilevel"/>
    <w:tmpl w:val="3710F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559B0"/>
    <w:multiLevelType w:val="hybridMultilevel"/>
    <w:tmpl w:val="F7D8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149E8"/>
    <w:multiLevelType w:val="hybridMultilevel"/>
    <w:tmpl w:val="FD7ABE8E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6E43F2"/>
    <w:multiLevelType w:val="hybridMultilevel"/>
    <w:tmpl w:val="BD02A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07E5C"/>
    <w:multiLevelType w:val="hybridMultilevel"/>
    <w:tmpl w:val="D0C4A700"/>
    <w:lvl w:ilvl="0" w:tplc="4C2ED9C6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008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CD1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A1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81E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44D8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AB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64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4E9D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5A4CCE"/>
    <w:multiLevelType w:val="hybridMultilevel"/>
    <w:tmpl w:val="63867B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136AE"/>
    <w:multiLevelType w:val="hybridMultilevel"/>
    <w:tmpl w:val="FE2EB0D0"/>
    <w:lvl w:ilvl="0" w:tplc="D12AEF18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D857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04C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4AC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079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6B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88E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8A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E0BE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3945070"/>
    <w:multiLevelType w:val="hybridMultilevel"/>
    <w:tmpl w:val="35508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731B2E"/>
    <w:multiLevelType w:val="hybridMultilevel"/>
    <w:tmpl w:val="EE585D3C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B70D97"/>
    <w:multiLevelType w:val="hybridMultilevel"/>
    <w:tmpl w:val="FDB46BA0"/>
    <w:lvl w:ilvl="0" w:tplc="511883F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E7D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A47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6A6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47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56F8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C8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2F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6CE2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8C85656"/>
    <w:multiLevelType w:val="hybridMultilevel"/>
    <w:tmpl w:val="DB9CAA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D107E"/>
    <w:multiLevelType w:val="hybridMultilevel"/>
    <w:tmpl w:val="ACCCB53C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17"/>
  </w:num>
  <w:num w:numId="5">
    <w:abstractNumId w:val="3"/>
  </w:num>
  <w:num w:numId="6">
    <w:abstractNumId w:val="6"/>
  </w:num>
  <w:num w:numId="7">
    <w:abstractNumId w:val="20"/>
  </w:num>
  <w:num w:numId="8">
    <w:abstractNumId w:val="7"/>
  </w:num>
  <w:num w:numId="9">
    <w:abstractNumId w:val="30"/>
  </w:num>
  <w:num w:numId="10">
    <w:abstractNumId w:val="21"/>
  </w:num>
  <w:num w:numId="11">
    <w:abstractNumId w:val="1"/>
  </w:num>
  <w:num w:numId="12">
    <w:abstractNumId w:val="12"/>
  </w:num>
  <w:num w:numId="13">
    <w:abstractNumId w:val="2"/>
  </w:num>
  <w:num w:numId="14">
    <w:abstractNumId w:val="19"/>
  </w:num>
  <w:num w:numId="15">
    <w:abstractNumId w:val="24"/>
  </w:num>
  <w:num w:numId="16">
    <w:abstractNumId w:val="33"/>
  </w:num>
  <w:num w:numId="17">
    <w:abstractNumId w:val="11"/>
  </w:num>
  <w:num w:numId="18">
    <w:abstractNumId w:val="31"/>
  </w:num>
  <w:num w:numId="19">
    <w:abstractNumId w:val="25"/>
  </w:num>
  <w:num w:numId="20">
    <w:abstractNumId w:val="34"/>
  </w:num>
  <w:num w:numId="21">
    <w:abstractNumId w:val="28"/>
  </w:num>
  <w:num w:numId="22">
    <w:abstractNumId w:val="0"/>
  </w:num>
  <w:num w:numId="23">
    <w:abstractNumId w:val="13"/>
  </w:num>
  <w:num w:numId="24">
    <w:abstractNumId w:val="23"/>
  </w:num>
  <w:num w:numId="25">
    <w:abstractNumId w:val="18"/>
  </w:num>
  <w:num w:numId="26">
    <w:abstractNumId w:val="10"/>
  </w:num>
  <w:num w:numId="27">
    <w:abstractNumId w:val="14"/>
  </w:num>
  <w:num w:numId="28">
    <w:abstractNumId w:val="4"/>
  </w:num>
  <w:num w:numId="29">
    <w:abstractNumId w:val="15"/>
  </w:num>
  <w:num w:numId="30">
    <w:abstractNumId w:val="22"/>
  </w:num>
  <w:num w:numId="31">
    <w:abstractNumId w:val="32"/>
  </w:num>
  <w:num w:numId="32">
    <w:abstractNumId w:val="29"/>
  </w:num>
  <w:num w:numId="33">
    <w:abstractNumId w:val="8"/>
  </w:num>
  <w:num w:numId="34">
    <w:abstractNumId w:val="1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79"/>
    <w:rsid w:val="0000182E"/>
    <w:rsid w:val="00002112"/>
    <w:rsid w:val="00007E27"/>
    <w:rsid w:val="00010547"/>
    <w:rsid w:val="000109B7"/>
    <w:rsid w:val="0001493C"/>
    <w:rsid w:val="000166D6"/>
    <w:rsid w:val="0001780F"/>
    <w:rsid w:val="00021452"/>
    <w:rsid w:val="00022BD5"/>
    <w:rsid w:val="00023D1C"/>
    <w:rsid w:val="00026DCB"/>
    <w:rsid w:val="00032BD5"/>
    <w:rsid w:val="00040374"/>
    <w:rsid w:val="0004410F"/>
    <w:rsid w:val="00057641"/>
    <w:rsid w:val="0006560D"/>
    <w:rsid w:val="00066A80"/>
    <w:rsid w:val="0007133C"/>
    <w:rsid w:val="00074731"/>
    <w:rsid w:val="000749C3"/>
    <w:rsid w:val="000770F0"/>
    <w:rsid w:val="000837B3"/>
    <w:rsid w:val="00084C41"/>
    <w:rsid w:val="000874B9"/>
    <w:rsid w:val="00093865"/>
    <w:rsid w:val="00094622"/>
    <w:rsid w:val="00094BE7"/>
    <w:rsid w:val="0009600A"/>
    <w:rsid w:val="000A0044"/>
    <w:rsid w:val="000A462C"/>
    <w:rsid w:val="000A70B1"/>
    <w:rsid w:val="000B33FC"/>
    <w:rsid w:val="000B401F"/>
    <w:rsid w:val="000B4309"/>
    <w:rsid w:val="000B5F28"/>
    <w:rsid w:val="000B63AC"/>
    <w:rsid w:val="000C11A6"/>
    <w:rsid w:val="000C2025"/>
    <w:rsid w:val="000C24F5"/>
    <w:rsid w:val="000C6D29"/>
    <w:rsid w:val="000D0BEB"/>
    <w:rsid w:val="000D127F"/>
    <w:rsid w:val="000E5080"/>
    <w:rsid w:val="000E55EC"/>
    <w:rsid w:val="000E6879"/>
    <w:rsid w:val="000E7337"/>
    <w:rsid w:val="000F7A26"/>
    <w:rsid w:val="00100900"/>
    <w:rsid w:val="00102F90"/>
    <w:rsid w:val="001030B7"/>
    <w:rsid w:val="00103DB0"/>
    <w:rsid w:val="00110CCC"/>
    <w:rsid w:val="00111DCF"/>
    <w:rsid w:val="00114FAD"/>
    <w:rsid w:val="00115AB1"/>
    <w:rsid w:val="00121DE6"/>
    <w:rsid w:val="00123C85"/>
    <w:rsid w:val="00133184"/>
    <w:rsid w:val="00136468"/>
    <w:rsid w:val="00137EE2"/>
    <w:rsid w:val="00140912"/>
    <w:rsid w:val="001413B7"/>
    <w:rsid w:val="001429B2"/>
    <w:rsid w:val="001448BF"/>
    <w:rsid w:val="001470EF"/>
    <w:rsid w:val="001673C7"/>
    <w:rsid w:val="00167842"/>
    <w:rsid w:val="00170BC3"/>
    <w:rsid w:val="001736B2"/>
    <w:rsid w:val="001771AC"/>
    <w:rsid w:val="00181EA6"/>
    <w:rsid w:val="00187129"/>
    <w:rsid w:val="00192115"/>
    <w:rsid w:val="0019380A"/>
    <w:rsid w:val="00194DB4"/>
    <w:rsid w:val="001A0EF3"/>
    <w:rsid w:val="001A317A"/>
    <w:rsid w:val="001A4356"/>
    <w:rsid w:val="001A51F3"/>
    <w:rsid w:val="001B10A9"/>
    <w:rsid w:val="001B1D2A"/>
    <w:rsid w:val="001B4B1D"/>
    <w:rsid w:val="001B7C86"/>
    <w:rsid w:val="001B7D94"/>
    <w:rsid w:val="001C22C7"/>
    <w:rsid w:val="001C6B1C"/>
    <w:rsid w:val="001D30E2"/>
    <w:rsid w:val="001D7150"/>
    <w:rsid w:val="001E4E20"/>
    <w:rsid w:val="001F59F1"/>
    <w:rsid w:val="002125DA"/>
    <w:rsid w:val="00214802"/>
    <w:rsid w:val="00220032"/>
    <w:rsid w:val="00221934"/>
    <w:rsid w:val="0022233D"/>
    <w:rsid w:val="0022588C"/>
    <w:rsid w:val="00226832"/>
    <w:rsid w:val="00230797"/>
    <w:rsid w:val="00236D8F"/>
    <w:rsid w:val="002422A3"/>
    <w:rsid w:val="00245462"/>
    <w:rsid w:val="00246733"/>
    <w:rsid w:val="00265D6A"/>
    <w:rsid w:val="002716D2"/>
    <w:rsid w:val="002725C5"/>
    <w:rsid w:val="00273231"/>
    <w:rsid w:val="00273A38"/>
    <w:rsid w:val="00285456"/>
    <w:rsid w:val="00290672"/>
    <w:rsid w:val="002923A1"/>
    <w:rsid w:val="00293610"/>
    <w:rsid w:val="00295357"/>
    <w:rsid w:val="002C4042"/>
    <w:rsid w:val="002D2082"/>
    <w:rsid w:val="002D532B"/>
    <w:rsid w:val="002D7BDE"/>
    <w:rsid w:val="002E0099"/>
    <w:rsid w:val="002E0320"/>
    <w:rsid w:val="002E2215"/>
    <w:rsid w:val="002E40E6"/>
    <w:rsid w:val="002F4879"/>
    <w:rsid w:val="002F7F1D"/>
    <w:rsid w:val="00305C6F"/>
    <w:rsid w:val="00311F9B"/>
    <w:rsid w:val="00314F86"/>
    <w:rsid w:val="00320EB0"/>
    <w:rsid w:val="00323A21"/>
    <w:rsid w:val="003243EE"/>
    <w:rsid w:val="0033584E"/>
    <w:rsid w:val="00335A4D"/>
    <w:rsid w:val="003438FD"/>
    <w:rsid w:val="003477B7"/>
    <w:rsid w:val="003522B5"/>
    <w:rsid w:val="00352EFE"/>
    <w:rsid w:val="0035455C"/>
    <w:rsid w:val="00357944"/>
    <w:rsid w:val="00360C26"/>
    <w:rsid w:val="00367797"/>
    <w:rsid w:val="003726AC"/>
    <w:rsid w:val="00377FF0"/>
    <w:rsid w:val="003814CE"/>
    <w:rsid w:val="00382D97"/>
    <w:rsid w:val="0038526A"/>
    <w:rsid w:val="0038784F"/>
    <w:rsid w:val="0039117D"/>
    <w:rsid w:val="00391DCF"/>
    <w:rsid w:val="00395943"/>
    <w:rsid w:val="003A0964"/>
    <w:rsid w:val="003A37E5"/>
    <w:rsid w:val="003B014B"/>
    <w:rsid w:val="003B2F15"/>
    <w:rsid w:val="003B3078"/>
    <w:rsid w:val="003B7099"/>
    <w:rsid w:val="003B7A2D"/>
    <w:rsid w:val="003C27C3"/>
    <w:rsid w:val="003C70F1"/>
    <w:rsid w:val="003C7C25"/>
    <w:rsid w:val="003D03AA"/>
    <w:rsid w:val="003D753A"/>
    <w:rsid w:val="003D7DD6"/>
    <w:rsid w:val="003E09E2"/>
    <w:rsid w:val="003E2EFA"/>
    <w:rsid w:val="003E45FE"/>
    <w:rsid w:val="003E47F1"/>
    <w:rsid w:val="003E559C"/>
    <w:rsid w:val="003E6B89"/>
    <w:rsid w:val="003F22F9"/>
    <w:rsid w:val="003F2ED0"/>
    <w:rsid w:val="003F5C43"/>
    <w:rsid w:val="00400A18"/>
    <w:rsid w:val="00401C22"/>
    <w:rsid w:val="00402FDC"/>
    <w:rsid w:val="00411153"/>
    <w:rsid w:val="00413ECB"/>
    <w:rsid w:val="00415BC5"/>
    <w:rsid w:val="00420AEA"/>
    <w:rsid w:val="00426C44"/>
    <w:rsid w:val="00433D92"/>
    <w:rsid w:val="00442AD4"/>
    <w:rsid w:val="00446A24"/>
    <w:rsid w:val="00452110"/>
    <w:rsid w:val="00457A51"/>
    <w:rsid w:val="0046083C"/>
    <w:rsid w:val="00466625"/>
    <w:rsid w:val="00473E0D"/>
    <w:rsid w:val="00486C19"/>
    <w:rsid w:val="00487567"/>
    <w:rsid w:val="004916D4"/>
    <w:rsid w:val="004927AA"/>
    <w:rsid w:val="00492FFD"/>
    <w:rsid w:val="004961F2"/>
    <w:rsid w:val="00496C65"/>
    <w:rsid w:val="004A0D67"/>
    <w:rsid w:val="004A44D7"/>
    <w:rsid w:val="004B48A5"/>
    <w:rsid w:val="004C22DF"/>
    <w:rsid w:val="004C4D4D"/>
    <w:rsid w:val="004C6D55"/>
    <w:rsid w:val="004D0679"/>
    <w:rsid w:val="004D075C"/>
    <w:rsid w:val="004D1A66"/>
    <w:rsid w:val="004D1E86"/>
    <w:rsid w:val="004D235C"/>
    <w:rsid w:val="004D25AD"/>
    <w:rsid w:val="004D2C6C"/>
    <w:rsid w:val="004D2F71"/>
    <w:rsid w:val="004D61D2"/>
    <w:rsid w:val="004E14E7"/>
    <w:rsid w:val="004E6640"/>
    <w:rsid w:val="00500AD6"/>
    <w:rsid w:val="00506A01"/>
    <w:rsid w:val="00507367"/>
    <w:rsid w:val="00513EBF"/>
    <w:rsid w:val="00514853"/>
    <w:rsid w:val="00514EB9"/>
    <w:rsid w:val="00516F07"/>
    <w:rsid w:val="00520BA9"/>
    <w:rsid w:val="00520FD4"/>
    <w:rsid w:val="005244F1"/>
    <w:rsid w:val="00526532"/>
    <w:rsid w:val="005322F1"/>
    <w:rsid w:val="005326C2"/>
    <w:rsid w:val="005358A3"/>
    <w:rsid w:val="00536650"/>
    <w:rsid w:val="00537827"/>
    <w:rsid w:val="0054354E"/>
    <w:rsid w:val="005456ED"/>
    <w:rsid w:val="005528E7"/>
    <w:rsid w:val="00553019"/>
    <w:rsid w:val="00554A9D"/>
    <w:rsid w:val="00554EA9"/>
    <w:rsid w:val="005630DD"/>
    <w:rsid w:val="005661E9"/>
    <w:rsid w:val="005668EB"/>
    <w:rsid w:val="00573515"/>
    <w:rsid w:val="00573E5C"/>
    <w:rsid w:val="0057637F"/>
    <w:rsid w:val="005769BE"/>
    <w:rsid w:val="00580129"/>
    <w:rsid w:val="00581EFE"/>
    <w:rsid w:val="00584D51"/>
    <w:rsid w:val="00585183"/>
    <w:rsid w:val="0058583C"/>
    <w:rsid w:val="005870D7"/>
    <w:rsid w:val="0058729E"/>
    <w:rsid w:val="005947DE"/>
    <w:rsid w:val="005965E5"/>
    <w:rsid w:val="005A1620"/>
    <w:rsid w:val="005A2DB9"/>
    <w:rsid w:val="005B1AD0"/>
    <w:rsid w:val="005B7A07"/>
    <w:rsid w:val="005C5A94"/>
    <w:rsid w:val="005C67B6"/>
    <w:rsid w:val="005D0D78"/>
    <w:rsid w:val="005D6ABE"/>
    <w:rsid w:val="005D6AC5"/>
    <w:rsid w:val="005D70D6"/>
    <w:rsid w:val="005E1E4C"/>
    <w:rsid w:val="005E4B21"/>
    <w:rsid w:val="005E50EA"/>
    <w:rsid w:val="005E540B"/>
    <w:rsid w:val="005E6D54"/>
    <w:rsid w:val="005F0E3C"/>
    <w:rsid w:val="005F0F7D"/>
    <w:rsid w:val="005F2354"/>
    <w:rsid w:val="005F3815"/>
    <w:rsid w:val="006000B3"/>
    <w:rsid w:val="006047B4"/>
    <w:rsid w:val="00604EA3"/>
    <w:rsid w:val="006068EF"/>
    <w:rsid w:val="00607BBD"/>
    <w:rsid w:val="00612363"/>
    <w:rsid w:val="00614982"/>
    <w:rsid w:val="00616EB3"/>
    <w:rsid w:val="00622271"/>
    <w:rsid w:val="00632E09"/>
    <w:rsid w:val="00633D15"/>
    <w:rsid w:val="00635400"/>
    <w:rsid w:val="0063616E"/>
    <w:rsid w:val="006370E7"/>
    <w:rsid w:val="00640519"/>
    <w:rsid w:val="00642332"/>
    <w:rsid w:val="00645AFD"/>
    <w:rsid w:val="00652700"/>
    <w:rsid w:val="00652A98"/>
    <w:rsid w:val="00653B3A"/>
    <w:rsid w:val="00657204"/>
    <w:rsid w:val="0066133A"/>
    <w:rsid w:val="00664DA5"/>
    <w:rsid w:val="0066608B"/>
    <w:rsid w:val="006664B9"/>
    <w:rsid w:val="00672570"/>
    <w:rsid w:val="006729B9"/>
    <w:rsid w:val="00681ED6"/>
    <w:rsid w:val="00682BE2"/>
    <w:rsid w:val="00682ED2"/>
    <w:rsid w:val="0068471E"/>
    <w:rsid w:val="006852C4"/>
    <w:rsid w:val="006910AC"/>
    <w:rsid w:val="00693F4A"/>
    <w:rsid w:val="00694F4B"/>
    <w:rsid w:val="006955D5"/>
    <w:rsid w:val="006A4367"/>
    <w:rsid w:val="006B027B"/>
    <w:rsid w:val="006C04DB"/>
    <w:rsid w:val="006C0BF3"/>
    <w:rsid w:val="006C20E3"/>
    <w:rsid w:val="006C5005"/>
    <w:rsid w:val="006C65E4"/>
    <w:rsid w:val="006D0715"/>
    <w:rsid w:val="006D5AD3"/>
    <w:rsid w:val="006D67E7"/>
    <w:rsid w:val="006D7729"/>
    <w:rsid w:val="006F0246"/>
    <w:rsid w:val="006F2A84"/>
    <w:rsid w:val="006F47AD"/>
    <w:rsid w:val="0070173D"/>
    <w:rsid w:val="00701BEC"/>
    <w:rsid w:val="00704A8F"/>
    <w:rsid w:val="00727950"/>
    <w:rsid w:val="00727A09"/>
    <w:rsid w:val="007302EC"/>
    <w:rsid w:val="00737D89"/>
    <w:rsid w:val="0074107D"/>
    <w:rsid w:val="00750EFB"/>
    <w:rsid w:val="007510D2"/>
    <w:rsid w:val="00751213"/>
    <w:rsid w:val="0075620D"/>
    <w:rsid w:val="00756343"/>
    <w:rsid w:val="007604CC"/>
    <w:rsid w:val="0076321F"/>
    <w:rsid w:val="00767FF4"/>
    <w:rsid w:val="00772B12"/>
    <w:rsid w:val="007735E9"/>
    <w:rsid w:val="007741C0"/>
    <w:rsid w:val="0077525E"/>
    <w:rsid w:val="007773FE"/>
    <w:rsid w:val="00777CD7"/>
    <w:rsid w:val="0078160F"/>
    <w:rsid w:val="007853B9"/>
    <w:rsid w:val="00787BF4"/>
    <w:rsid w:val="00795249"/>
    <w:rsid w:val="00795D36"/>
    <w:rsid w:val="007A0154"/>
    <w:rsid w:val="007A2FF0"/>
    <w:rsid w:val="007B44BA"/>
    <w:rsid w:val="007B6350"/>
    <w:rsid w:val="007C243F"/>
    <w:rsid w:val="007D57D4"/>
    <w:rsid w:val="007D60E1"/>
    <w:rsid w:val="007D674F"/>
    <w:rsid w:val="007D797A"/>
    <w:rsid w:val="007E285B"/>
    <w:rsid w:val="007E6A05"/>
    <w:rsid w:val="007E7B6C"/>
    <w:rsid w:val="007E7B96"/>
    <w:rsid w:val="007F2745"/>
    <w:rsid w:val="007F4FB3"/>
    <w:rsid w:val="00806078"/>
    <w:rsid w:val="00807231"/>
    <w:rsid w:val="00814049"/>
    <w:rsid w:val="00821AFF"/>
    <w:rsid w:val="0082307F"/>
    <w:rsid w:val="0082600A"/>
    <w:rsid w:val="00834272"/>
    <w:rsid w:val="00836205"/>
    <w:rsid w:val="008369DF"/>
    <w:rsid w:val="00840507"/>
    <w:rsid w:val="00841A88"/>
    <w:rsid w:val="00841B7D"/>
    <w:rsid w:val="0084613F"/>
    <w:rsid w:val="00846955"/>
    <w:rsid w:val="00850704"/>
    <w:rsid w:val="0085217C"/>
    <w:rsid w:val="00852887"/>
    <w:rsid w:val="00871016"/>
    <w:rsid w:val="008722F2"/>
    <w:rsid w:val="00873400"/>
    <w:rsid w:val="00873E47"/>
    <w:rsid w:val="00884A85"/>
    <w:rsid w:val="008850BE"/>
    <w:rsid w:val="008851C2"/>
    <w:rsid w:val="008905C7"/>
    <w:rsid w:val="00893BD2"/>
    <w:rsid w:val="00897139"/>
    <w:rsid w:val="008A3F02"/>
    <w:rsid w:val="008A542F"/>
    <w:rsid w:val="008A61CD"/>
    <w:rsid w:val="008B41BC"/>
    <w:rsid w:val="008B4774"/>
    <w:rsid w:val="008C145D"/>
    <w:rsid w:val="008C26F0"/>
    <w:rsid w:val="008C2F48"/>
    <w:rsid w:val="008C4E15"/>
    <w:rsid w:val="008C55B3"/>
    <w:rsid w:val="008C6084"/>
    <w:rsid w:val="008C63FC"/>
    <w:rsid w:val="008C7C6E"/>
    <w:rsid w:val="008D1F2C"/>
    <w:rsid w:val="008E24C9"/>
    <w:rsid w:val="008E54C4"/>
    <w:rsid w:val="008E5725"/>
    <w:rsid w:val="008E5994"/>
    <w:rsid w:val="008F001D"/>
    <w:rsid w:val="00901633"/>
    <w:rsid w:val="009025A6"/>
    <w:rsid w:val="00902EF0"/>
    <w:rsid w:val="00902EF4"/>
    <w:rsid w:val="00903A4D"/>
    <w:rsid w:val="00912523"/>
    <w:rsid w:val="00931C15"/>
    <w:rsid w:val="00932F13"/>
    <w:rsid w:val="00936C98"/>
    <w:rsid w:val="0094029F"/>
    <w:rsid w:val="00942CB9"/>
    <w:rsid w:val="009432B6"/>
    <w:rsid w:val="009443A0"/>
    <w:rsid w:val="00946AFC"/>
    <w:rsid w:val="00950510"/>
    <w:rsid w:val="00951312"/>
    <w:rsid w:val="00954142"/>
    <w:rsid w:val="009550D4"/>
    <w:rsid w:val="00955673"/>
    <w:rsid w:val="009570A5"/>
    <w:rsid w:val="009665AF"/>
    <w:rsid w:val="00973619"/>
    <w:rsid w:val="00984135"/>
    <w:rsid w:val="0098462D"/>
    <w:rsid w:val="00984E06"/>
    <w:rsid w:val="00986F98"/>
    <w:rsid w:val="009902E4"/>
    <w:rsid w:val="00994C06"/>
    <w:rsid w:val="009A2F6E"/>
    <w:rsid w:val="009A61D0"/>
    <w:rsid w:val="009B32AF"/>
    <w:rsid w:val="009B72E4"/>
    <w:rsid w:val="009C1774"/>
    <w:rsid w:val="009C39BB"/>
    <w:rsid w:val="009C6305"/>
    <w:rsid w:val="009C7058"/>
    <w:rsid w:val="009D523C"/>
    <w:rsid w:val="009E20C6"/>
    <w:rsid w:val="009E2155"/>
    <w:rsid w:val="009E491C"/>
    <w:rsid w:val="009E49AC"/>
    <w:rsid w:val="009E4C84"/>
    <w:rsid w:val="009E51DC"/>
    <w:rsid w:val="009E6CCF"/>
    <w:rsid w:val="009F2935"/>
    <w:rsid w:val="009F3B0F"/>
    <w:rsid w:val="009F5789"/>
    <w:rsid w:val="00A0222E"/>
    <w:rsid w:val="00A052E7"/>
    <w:rsid w:val="00A11863"/>
    <w:rsid w:val="00A14727"/>
    <w:rsid w:val="00A14921"/>
    <w:rsid w:val="00A156C1"/>
    <w:rsid w:val="00A156DE"/>
    <w:rsid w:val="00A2143F"/>
    <w:rsid w:val="00A26D6E"/>
    <w:rsid w:val="00A30742"/>
    <w:rsid w:val="00A31E57"/>
    <w:rsid w:val="00A33559"/>
    <w:rsid w:val="00A34E80"/>
    <w:rsid w:val="00A36DDB"/>
    <w:rsid w:val="00A37A67"/>
    <w:rsid w:val="00A37EF0"/>
    <w:rsid w:val="00A45F97"/>
    <w:rsid w:val="00A55F99"/>
    <w:rsid w:val="00A56229"/>
    <w:rsid w:val="00A56C10"/>
    <w:rsid w:val="00A57C73"/>
    <w:rsid w:val="00A62CF6"/>
    <w:rsid w:val="00A64962"/>
    <w:rsid w:val="00A657E1"/>
    <w:rsid w:val="00A663CA"/>
    <w:rsid w:val="00A671B1"/>
    <w:rsid w:val="00A74ADE"/>
    <w:rsid w:val="00A75FFA"/>
    <w:rsid w:val="00A7712C"/>
    <w:rsid w:val="00A8050D"/>
    <w:rsid w:val="00A83464"/>
    <w:rsid w:val="00A8659D"/>
    <w:rsid w:val="00A8699F"/>
    <w:rsid w:val="00AA0053"/>
    <w:rsid w:val="00AA0202"/>
    <w:rsid w:val="00AA1B03"/>
    <w:rsid w:val="00AA2046"/>
    <w:rsid w:val="00AA21D1"/>
    <w:rsid w:val="00AB1FF9"/>
    <w:rsid w:val="00AB5460"/>
    <w:rsid w:val="00AB6293"/>
    <w:rsid w:val="00AC1FDC"/>
    <w:rsid w:val="00AC3807"/>
    <w:rsid w:val="00AC3CEB"/>
    <w:rsid w:val="00AC7134"/>
    <w:rsid w:val="00AD4401"/>
    <w:rsid w:val="00AE0002"/>
    <w:rsid w:val="00AE0174"/>
    <w:rsid w:val="00AE1E74"/>
    <w:rsid w:val="00AE2185"/>
    <w:rsid w:val="00AE30F3"/>
    <w:rsid w:val="00AE387E"/>
    <w:rsid w:val="00AE60C8"/>
    <w:rsid w:val="00AE75BA"/>
    <w:rsid w:val="00B0244C"/>
    <w:rsid w:val="00B02947"/>
    <w:rsid w:val="00B02FBB"/>
    <w:rsid w:val="00B06C40"/>
    <w:rsid w:val="00B06E08"/>
    <w:rsid w:val="00B166AC"/>
    <w:rsid w:val="00B16DC3"/>
    <w:rsid w:val="00B26670"/>
    <w:rsid w:val="00B306BE"/>
    <w:rsid w:val="00B350B4"/>
    <w:rsid w:val="00B36857"/>
    <w:rsid w:val="00B42487"/>
    <w:rsid w:val="00B4296C"/>
    <w:rsid w:val="00B4785A"/>
    <w:rsid w:val="00B6125F"/>
    <w:rsid w:val="00B61A38"/>
    <w:rsid w:val="00B637FD"/>
    <w:rsid w:val="00B70713"/>
    <w:rsid w:val="00B83D01"/>
    <w:rsid w:val="00B86173"/>
    <w:rsid w:val="00B902F8"/>
    <w:rsid w:val="00B90452"/>
    <w:rsid w:val="00B91B5C"/>
    <w:rsid w:val="00B96CC0"/>
    <w:rsid w:val="00BA1C2E"/>
    <w:rsid w:val="00BA245B"/>
    <w:rsid w:val="00BA24CC"/>
    <w:rsid w:val="00BA5092"/>
    <w:rsid w:val="00BA50A6"/>
    <w:rsid w:val="00BA5D4D"/>
    <w:rsid w:val="00BB0C39"/>
    <w:rsid w:val="00BB1500"/>
    <w:rsid w:val="00BB561E"/>
    <w:rsid w:val="00BC0C7E"/>
    <w:rsid w:val="00BC7305"/>
    <w:rsid w:val="00BC76F7"/>
    <w:rsid w:val="00BD00CF"/>
    <w:rsid w:val="00BD0535"/>
    <w:rsid w:val="00BD10BE"/>
    <w:rsid w:val="00BD201B"/>
    <w:rsid w:val="00BD301B"/>
    <w:rsid w:val="00BD3931"/>
    <w:rsid w:val="00BE6FD0"/>
    <w:rsid w:val="00BE7E47"/>
    <w:rsid w:val="00BF08DE"/>
    <w:rsid w:val="00BF63F8"/>
    <w:rsid w:val="00C03E82"/>
    <w:rsid w:val="00C12648"/>
    <w:rsid w:val="00C126E2"/>
    <w:rsid w:val="00C128C4"/>
    <w:rsid w:val="00C13A05"/>
    <w:rsid w:val="00C14CF2"/>
    <w:rsid w:val="00C20C2C"/>
    <w:rsid w:val="00C22040"/>
    <w:rsid w:val="00C23E7A"/>
    <w:rsid w:val="00C268E1"/>
    <w:rsid w:val="00C443DA"/>
    <w:rsid w:val="00C4546A"/>
    <w:rsid w:val="00C47B4C"/>
    <w:rsid w:val="00C52B45"/>
    <w:rsid w:val="00C531E8"/>
    <w:rsid w:val="00C53F86"/>
    <w:rsid w:val="00C562B9"/>
    <w:rsid w:val="00C57A2C"/>
    <w:rsid w:val="00C6221A"/>
    <w:rsid w:val="00C71416"/>
    <w:rsid w:val="00C71A64"/>
    <w:rsid w:val="00C71BA1"/>
    <w:rsid w:val="00C74772"/>
    <w:rsid w:val="00C84202"/>
    <w:rsid w:val="00C90791"/>
    <w:rsid w:val="00C91435"/>
    <w:rsid w:val="00C929ED"/>
    <w:rsid w:val="00C94D43"/>
    <w:rsid w:val="00C95245"/>
    <w:rsid w:val="00C97EB3"/>
    <w:rsid w:val="00CA0934"/>
    <w:rsid w:val="00CA1D13"/>
    <w:rsid w:val="00CA4124"/>
    <w:rsid w:val="00CB10D9"/>
    <w:rsid w:val="00CB31B5"/>
    <w:rsid w:val="00CB3C55"/>
    <w:rsid w:val="00CB5172"/>
    <w:rsid w:val="00CC249E"/>
    <w:rsid w:val="00CC5C54"/>
    <w:rsid w:val="00CC70DF"/>
    <w:rsid w:val="00CD2AEA"/>
    <w:rsid w:val="00CD62C8"/>
    <w:rsid w:val="00CD68BA"/>
    <w:rsid w:val="00CE1601"/>
    <w:rsid w:val="00CE1A4C"/>
    <w:rsid w:val="00CE3B61"/>
    <w:rsid w:val="00CE6686"/>
    <w:rsid w:val="00CF1523"/>
    <w:rsid w:val="00CF33E1"/>
    <w:rsid w:val="00CF7998"/>
    <w:rsid w:val="00D00AD1"/>
    <w:rsid w:val="00D039C1"/>
    <w:rsid w:val="00D1197C"/>
    <w:rsid w:val="00D133D6"/>
    <w:rsid w:val="00D206ED"/>
    <w:rsid w:val="00D23003"/>
    <w:rsid w:val="00D26889"/>
    <w:rsid w:val="00D27EDD"/>
    <w:rsid w:val="00D32ECF"/>
    <w:rsid w:val="00D33D18"/>
    <w:rsid w:val="00D37181"/>
    <w:rsid w:val="00D45F0F"/>
    <w:rsid w:val="00D4612B"/>
    <w:rsid w:val="00D4646D"/>
    <w:rsid w:val="00D60773"/>
    <w:rsid w:val="00D657BC"/>
    <w:rsid w:val="00D6690C"/>
    <w:rsid w:val="00D71D5A"/>
    <w:rsid w:val="00D73D00"/>
    <w:rsid w:val="00D7471F"/>
    <w:rsid w:val="00D76AD9"/>
    <w:rsid w:val="00D7741B"/>
    <w:rsid w:val="00D805EC"/>
    <w:rsid w:val="00D82C9B"/>
    <w:rsid w:val="00D834F8"/>
    <w:rsid w:val="00D87F00"/>
    <w:rsid w:val="00D87FE7"/>
    <w:rsid w:val="00D969A8"/>
    <w:rsid w:val="00DB24B7"/>
    <w:rsid w:val="00DB46F5"/>
    <w:rsid w:val="00DC13B9"/>
    <w:rsid w:val="00DC1695"/>
    <w:rsid w:val="00DC3B9C"/>
    <w:rsid w:val="00DD0480"/>
    <w:rsid w:val="00DD2974"/>
    <w:rsid w:val="00DD2B3B"/>
    <w:rsid w:val="00DD4E16"/>
    <w:rsid w:val="00DE3356"/>
    <w:rsid w:val="00DE364E"/>
    <w:rsid w:val="00DE78DA"/>
    <w:rsid w:val="00DF366D"/>
    <w:rsid w:val="00E05E65"/>
    <w:rsid w:val="00E064F7"/>
    <w:rsid w:val="00E109A2"/>
    <w:rsid w:val="00E16003"/>
    <w:rsid w:val="00E16C2E"/>
    <w:rsid w:val="00E20A81"/>
    <w:rsid w:val="00E21B9A"/>
    <w:rsid w:val="00E232CE"/>
    <w:rsid w:val="00E37C50"/>
    <w:rsid w:val="00E4040A"/>
    <w:rsid w:val="00E434A1"/>
    <w:rsid w:val="00E440AA"/>
    <w:rsid w:val="00E44744"/>
    <w:rsid w:val="00E452DE"/>
    <w:rsid w:val="00E5218B"/>
    <w:rsid w:val="00E576D5"/>
    <w:rsid w:val="00E60444"/>
    <w:rsid w:val="00E60A7A"/>
    <w:rsid w:val="00E8209E"/>
    <w:rsid w:val="00E83863"/>
    <w:rsid w:val="00E87648"/>
    <w:rsid w:val="00E94845"/>
    <w:rsid w:val="00E97B5C"/>
    <w:rsid w:val="00EA210F"/>
    <w:rsid w:val="00EA4053"/>
    <w:rsid w:val="00EA4936"/>
    <w:rsid w:val="00EB15F8"/>
    <w:rsid w:val="00EB3F12"/>
    <w:rsid w:val="00EB42B9"/>
    <w:rsid w:val="00EB521D"/>
    <w:rsid w:val="00EB6E55"/>
    <w:rsid w:val="00EC0923"/>
    <w:rsid w:val="00EC2D71"/>
    <w:rsid w:val="00EC467B"/>
    <w:rsid w:val="00ED4A47"/>
    <w:rsid w:val="00EE14D6"/>
    <w:rsid w:val="00EE221C"/>
    <w:rsid w:val="00EE68A0"/>
    <w:rsid w:val="00EF0727"/>
    <w:rsid w:val="00EF32EF"/>
    <w:rsid w:val="00EF5301"/>
    <w:rsid w:val="00EF5338"/>
    <w:rsid w:val="00EF7A40"/>
    <w:rsid w:val="00F02A48"/>
    <w:rsid w:val="00F12ED2"/>
    <w:rsid w:val="00F134F9"/>
    <w:rsid w:val="00F15F60"/>
    <w:rsid w:val="00F17776"/>
    <w:rsid w:val="00F204AF"/>
    <w:rsid w:val="00F21100"/>
    <w:rsid w:val="00F2256D"/>
    <w:rsid w:val="00F229B0"/>
    <w:rsid w:val="00F23373"/>
    <w:rsid w:val="00F247D7"/>
    <w:rsid w:val="00F25A23"/>
    <w:rsid w:val="00F27C7D"/>
    <w:rsid w:val="00F32C45"/>
    <w:rsid w:val="00F3651A"/>
    <w:rsid w:val="00F36586"/>
    <w:rsid w:val="00F44449"/>
    <w:rsid w:val="00F455E9"/>
    <w:rsid w:val="00F5091D"/>
    <w:rsid w:val="00F52B92"/>
    <w:rsid w:val="00F544B6"/>
    <w:rsid w:val="00F56376"/>
    <w:rsid w:val="00F61AB9"/>
    <w:rsid w:val="00F64945"/>
    <w:rsid w:val="00F713D8"/>
    <w:rsid w:val="00F776A6"/>
    <w:rsid w:val="00F77C4A"/>
    <w:rsid w:val="00F8185D"/>
    <w:rsid w:val="00F864F2"/>
    <w:rsid w:val="00F87962"/>
    <w:rsid w:val="00F917BB"/>
    <w:rsid w:val="00F954C0"/>
    <w:rsid w:val="00FA0D33"/>
    <w:rsid w:val="00FA2D39"/>
    <w:rsid w:val="00FA5FB1"/>
    <w:rsid w:val="00FA70B5"/>
    <w:rsid w:val="00FB506B"/>
    <w:rsid w:val="00FC0C8F"/>
    <w:rsid w:val="00FC362D"/>
    <w:rsid w:val="00FD0501"/>
    <w:rsid w:val="00FD16AD"/>
    <w:rsid w:val="00FD250D"/>
    <w:rsid w:val="00FD27AB"/>
    <w:rsid w:val="00FD28A9"/>
    <w:rsid w:val="00FD4905"/>
    <w:rsid w:val="00FD7DB5"/>
    <w:rsid w:val="00FE043E"/>
    <w:rsid w:val="00FE3A39"/>
    <w:rsid w:val="00FF0BBB"/>
    <w:rsid w:val="00FF243D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33858"/>
  <w15:docId w15:val="{2502F416-C461-C145-8385-3AA0C810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F4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D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4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608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0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2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29"/>
    <w:rPr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5D0D78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D0D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D0D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image" Target="media/image17.png"/><Relationship Id="rId18" Type="http://schemas.openxmlformats.org/officeDocument/2006/relationships/image" Target="media/image22.gif"/><Relationship Id="rId3" Type="http://schemas.openxmlformats.org/officeDocument/2006/relationships/styles" Target="styles.xml"/><Relationship Id="rId21" Type="http://schemas.openxmlformats.org/officeDocument/2006/relationships/image" Target="media/image24.jpeg"/><Relationship Id="rId7" Type="http://schemas.openxmlformats.org/officeDocument/2006/relationships/endnotes" Target="endnotes.xml"/><Relationship Id="rId12" Type="http://schemas.openxmlformats.org/officeDocument/2006/relationships/image" Target="media/image16.png"/><Relationship Id="rId17" Type="http://schemas.openxmlformats.org/officeDocument/2006/relationships/image" Target="media/image2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kramaditya1000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9.png"/><Relationship Id="rId23" Type="http://schemas.openxmlformats.org/officeDocument/2006/relationships/image" Target="media/image26.png"/><Relationship Id="rId10" Type="http://schemas.openxmlformats.org/officeDocument/2006/relationships/image" Target="media/image15.png"/><Relationship Id="rId19" Type="http://schemas.openxmlformats.org/officeDocument/2006/relationships/image" Target="media/image23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18.png"/><Relationship Id="rId22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4389-4A0C-445D-99B6-4F9DB388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Bikramaditya</cp:lastModifiedBy>
  <cp:revision>50</cp:revision>
  <cp:lastPrinted>2019-07-18T18:39:00Z</cp:lastPrinted>
  <dcterms:created xsi:type="dcterms:W3CDTF">2020-07-04T02:36:00Z</dcterms:created>
  <dcterms:modified xsi:type="dcterms:W3CDTF">2021-04-11T03:58:00Z</dcterms:modified>
</cp:coreProperties>
</file>