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800" w:firstLine="0"/>
        <w:jc w:val="left"/>
        <w:rPr>
          <w:rFonts w:ascii="Times New Roman" w:hAnsi="Times New Roman" w:cs="Times New Roman" w:eastAsia="Times New Roman"/>
          <w:color w:val="auto"/>
          <w:spacing w:val="0"/>
          <w:position w:val="0"/>
          <w:sz w:val="20"/>
          <w:shd w:fill="auto" w:val="clear"/>
        </w:rPr>
      </w:pPr>
    </w:p>
    <w:p>
      <w:pPr>
        <w:spacing w:before="10" w:after="0" w:line="240"/>
        <w:ind w:right="0" w:left="0" w:firstLine="0"/>
        <w:jc w:val="left"/>
        <w:rPr>
          <w:rFonts w:ascii="Arial" w:hAnsi="Arial" w:cs="Arial" w:eastAsia="Arial"/>
          <w:color w:val="000000"/>
          <w:spacing w:val="0"/>
          <w:position w:val="0"/>
          <w:sz w:val="20"/>
          <w:shd w:fill="auto" w:val="clear"/>
        </w:rPr>
      </w:pPr>
    </w:p>
    <w:p>
      <w:pPr>
        <w:spacing w:before="69" w:after="0" w:line="270"/>
        <w:ind w:right="2290" w:left="2179"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Madhavan Akande</w:t>
      </w:r>
    </w:p>
    <w:p>
      <w:pPr>
        <w:spacing w:before="21" w:after="0" w:line="240"/>
        <w:ind w:right="2290" w:left="144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21" w:after="0" w:line="240"/>
        <w:ind w:right="2290" w:left="144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6710 West Forest Rd Landover Hyattsville , MD 20785 (240) 906-9525</w:t>
      </w:r>
    </w:p>
    <w:p>
      <w:pPr>
        <w:spacing w:before="21" w:after="0" w:line="240"/>
        <w:ind w:right="2290" w:left="144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Email: mardinche@gmail.com</w:t>
      </w:r>
    </w:p>
    <w:p>
      <w:pPr>
        <w:spacing w:before="21" w:after="0" w:line="240"/>
        <w:ind w:right="2290" w:left="2254"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000000"/>
          <w:spacing w:val="0"/>
          <w:position w:val="0"/>
          <w:sz w:val="20"/>
          <w:shd w:fill="auto" w:val="clear"/>
        </w:rPr>
        <w:t xml:space="preserve"> </w:t>
      </w:r>
      <w:hyperlink xmlns:r="http://schemas.openxmlformats.org/officeDocument/2006/relationships" r:id="docRId0">
        <w:r>
          <w:rPr>
            <w:rFonts w:ascii="Arial" w:hAnsi="Arial" w:cs="Arial" w:eastAsia="Arial"/>
            <w:color w:val="00B0F0"/>
            <w:spacing w:val="0"/>
            <w:position w:val="0"/>
            <w:sz w:val="22"/>
            <w:u w:val="single"/>
            <w:shd w:fill="auto" w:val="clear"/>
          </w:rPr>
          <w:t xml:space="preserve">LinkedIn</w:t>
        </w:r>
      </w:hyperlink>
    </w:p>
    <w:p>
      <w:pPr>
        <w:tabs>
          <w:tab w:val="left" w:pos="532" w:leader="none"/>
        </w:tabs>
        <w:spacing w:before="16" w:after="0" w:line="240"/>
        <w:ind w:right="542" w:left="0" w:firstLine="0"/>
        <w:jc w:val="both"/>
        <w:rPr>
          <w:rFonts w:ascii="Times New Roman" w:hAnsi="Times New Roman" w:cs="Times New Roman" w:eastAsia="Times New Roman"/>
          <w:color w:val="auto"/>
          <w:spacing w:val="0"/>
          <w:position w:val="0"/>
          <w:sz w:val="22"/>
          <w:shd w:fill="auto" w:val="clear"/>
        </w:rPr>
      </w:pPr>
    </w:p>
    <w:p>
      <w:pPr>
        <w:keepLines w:val="true"/>
        <w:spacing w:before="0" w:after="0" w:line="240"/>
        <w:ind w:right="0" w:left="45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Experienced IT professional with skills including but not limited to capturing applications’ functional and </w:t>
      </w:r>
      <w:r>
        <w:rPr>
          <w:rFonts w:ascii="Arial" w:hAnsi="Arial" w:cs="Arial" w:eastAsia="Arial"/>
          <w:color w:val="auto"/>
          <w:spacing w:val="0"/>
          <w:position w:val="0"/>
          <w:sz w:val="20"/>
          <w:shd w:fill="auto" w:val="clear"/>
        </w:rPr>
        <w:t xml:space="preserve">nonfunctional</w:t>
      </w:r>
      <w:r>
        <w:rPr>
          <w:rFonts w:ascii="Arial" w:hAnsi="Arial" w:cs="Arial" w:eastAsia="Arial"/>
          <w:color w:val="000000"/>
          <w:spacing w:val="0"/>
          <w:position w:val="0"/>
          <w:sz w:val="20"/>
          <w:shd w:fill="auto" w:val="clear"/>
        </w:rPr>
        <w:t xml:space="preserve"> requirements, mapping requirements to a set of AWS services- data, compute, storage, management, network, microservices and security, creating solution proposals in line with an organization’s goals around performance, scalability, elasticity, security, management and monitoring and creating these solutions while democratizing advanced technologies. </w:t>
      </w:r>
    </w:p>
    <w:p>
      <w:pPr>
        <w:tabs>
          <w:tab w:val="left" w:pos="11510" w:leader="none"/>
        </w:tabs>
        <w:spacing w:before="14" w:after="0" w:line="253"/>
        <w:ind w:right="92" w:left="171" w:firstLine="0"/>
        <w:jc w:val="left"/>
        <w:rPr>
          <w:rFonts w:ascii="Times New Roman" w:hAnsi="Times New Roman" w:cs="Times New Roman" w:eastAsia="Times New Roman"/>
          <w:b/>
          <w:color w:val="auto"/>
          <w:spacing w:val="0"/>
          <w:position w:val="0"/>
          <w:sz w:val="22"/>
          <w:u w:val="single"/>
          <w:shd w:fill="auto" w:val="clear"/>
        </w:rPr>
      </w:pPr>
    </w:p>
    <w:p>
      <w:pPr>
        <w:tabs>
          <w:tab w:val="left" w:pos="11510" w:leader="none"/>
        </w:tabs>
        <w:spacing w:before="14" w:after="0" w:line="253"/>
        <w:ind w:right="92" w:left="171"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TECHNICAL SKILLS</w:t>
        <w:tab/>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Network: </w:t>
      </w:r>
      <w:r>
        <w:rPr>
          <w:rFonts w:ascii="Arial" w:hAnsi="Arial" w:cs="Arial" w:eastAsia="Arial"/>
          <w:color w:val="000000"/>
          <w:spacing w:val="0"/>
          <w:position w:val="0"/>
          <w:sz w:val="20"/>
          <w:shd w:fill="auto" w:val="clear"/>
        </w:rPr>
        <w:t xml:space="preserve">VPC, TGW, CGW, IGW, NGW, Bastion Host, VPN, Client VPN, Direct Connect.</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Identity &amp; Access Management:</w:t>
      </w:r>
      <w:r>
        <w:rPr>
          <w:rFonts w:ascii="Arial" w:hAnsi="Arial" w:cs="Arial" w:eastAsia="Arial"/>
          <w:color w:val="000000"/>
          <w:spacing w:val="0"/>
          <w:position w:val="0"/>
          <w:sz w:val="20"/>
          <w:shd w:fill="auto" w:val="clear"/>
        </w:rPr>
        <w:t xml:space="preserve"> AWS IAM, Active Directory, AWS Workspaces, AWS Secrets Manager, AWS SSO, Identity Federation.</w:t>
      </w:r>
    </w:p>
    <w:p>
      <w:pPr>
        <w:numPr>
          <w:ilvl w:val="0"/>
          <w:numId w:val="9"/>
        </w:numPr>
        <w:tabs>
          <w:tab w:val="left" w:pos="720" w:leader="none"/>
        </w:tabs>
        <w:spacing w:before="0" w:after="0" w:line="240"/>
        <w:ind w:right="0" w:left="720" w:hanging="360"/>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Migration: AWS Server migration Service, AWS Database migration, CloudEndure, Cloud Adoption Readiness Framework(CARF). S</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AWS Security:</w:t>
      </w:r>
      <w:r>
        <w:rPr>
          <w:rFonts w:ascii="Arial" w:hAnsi="Arial" w:cs="Arial" w:eastAsia="Arial"/>
          <w:color w:val="000000"/>
          <w:spacing w:val="0"/>
          <w:position w:val="0"/>
          <w:sz w:val="20"/>
          <w:shd w:fill="auto" w:val="clear"/>
        </w:rPr>
        <w:t xml:space="preserve"> AWS Security Hub, AWS Guard Duty, AWS Macie, AWS Shield, AWS Firewall Manager, AWS Inspector, MFA, access key rotation, security groups and NACLs, data encryption using KMS, S3 bucket policies, mitigating DDOS attacks etc.</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Database Design:</w:t>
      </w:r>
      <w:r>
        <w:rPr>
          <w:rFonts w:ascii="Arial" w:hAnsi="Arial" w:cs="Arial" w:eastAsia="Arial"/>
          <w:color w:val="000000"/>
          <w:spacing w:val="0"/>
          <w:position w:val="0"/>
          <w:sz w:val="20"/>
          <w:shd w:fill="auto" w:val="clear"/>
        </w:rPr>
        <w:t xml:space="preserve"> RDS, Amazon Aurora, DynamoDB etc.</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Governance &amp; Compliance: </w:t>
      </w:r>
      <w:r>
        <w:rPr>
          <w:rFonts w:ascii="Arial" w:hAnsi="Arial" w:cs="Arial" w:eastAsia="Arial"/>
          <w:color w:val="000000"/>
          <w:spacing w:val="0"/>
          <w:position w:val="0"/>
          <w:sz w:val="20"/>
          <w:shd w:fill="auto" w:val="clear"/>
        </w:rPr>
        <w:t xml:space="preserve">AWS Config Rules, AWS Control Tower, AWS Organization, AWS Control Tower, AWS Trusted Advisor, AWS Well Architected Tool, AWS Budgets, AWS License Manager.</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Monitoring &amp; Event Management:</w:t>
      </w:r>
      <w:r>
        <w:rPr>
          <w:rFonts w:ascii="Arial" w:hAnsi="Arial" w:cs="Arial" w:eastAsia="Arial"/>
          <w:color w:val="000000"/>
          <w:spacing w:val="0"/>
          <w:position w:val="0"/>
          <w:sz w:val="20"/>
          <w:shd w:fill="auto" w:val="clear"/>
        </w:rPr>
        <w:t xml:space="preserve"> AWS CloudWatch (Events &amp; Logs), AWS SNS, AWS SQS, AWS S3</w:t>
      </w:r>
      <w:r>
        <w:rPr>
          <w:rFonts w:ascii="Arial" w:hAnsi="Arial" w:cs="Arial" w:eastAsia="Arial"/>
          <w:color w:val="auto"/>
          <w:spacing w:val="0"/>
          <w:position w:val="0"/>
          <w:sz w:val="20"/>
          <w:shd w:fill="auto" w:val="clear"/>
        </w:rPr>
        <w:t xml:space="preserve">.</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Application Delivery: </w:t>
      </w:r>
      <w:r>
        <w:rPr>
          <w:rFonts w:ascii="Arial" w:hAnsi="Arial" w:cs="Arial" w:eastAsia="Arial"/>
          <w:color w:val="000000"/>
          <w:spacing w:val="0"/>
          <w:position w:val="0"/>
          <w:sz w:val="20"/>
          <w:shd w:fill="auto" w:val="clear"/>
        </w:rPr>
        <w:t xml:space="preserve">AWS Code Build</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AWS </w:t>
      </w:r>
      <w:r>
        <w:rPr>
          <w:rFonts w:ascii="Arial" w:hAnsi="Arial" w:cs="Arial" w:eastAsia="Arial"/>
          <w:color w:val="auto"/>
          <w:spacing w:val="0"/>
          <w:position w:val="0"/>
          <w:sz w:val="20"/>
          <w:shd w:fill="auto" w:val="clear"/>
        </w:rPr>
        <w:t xml:space="preserve">CodePipeline</w:t>
      </w:r>
      <w:r>
        <w:rPr>
          <w:rFonts w:ascii="Arial" w:hAnsi="Arial" w:cs="Arial" w:eastAsia="Arial"/>
          <w:color w:val="000000"/>
          <w:spacing w:val="0"/>
          <w:position w:val="0"/>
          <w:sz w:val="20"/>
          <w:shd w:fill="auto" w:val="clear"/>
        </w:rPr>
        <w:t xml:space="preserve">, AWS Code Commit, AWS Code Deploy, Jenkins, GitHub</w:t>
      </w:r>
      <w:r>
        <w:rPr>
          <w:rFonts w:ascii="Arial" w:hAnsi="Arial" w:cs="Arial" w:eastAsia="Arial"/>
          <w:color w:val="auto"/>
          <w:spacing w:val="0"/>
          <w:position w:val="0"/>
          <w:sz w:val="20"/>
          <w:shd w:fill="auto" w:val="clear"/>
        </w:rPr>
        <w:t xml:space="preserve">.</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Programming Languages:</w:t>
      </w:r>
      <w:r>
        <w:rPr>
          <w:rFonts w:ascii="Arial" w:hAnsi="Arial" w:cs="Arial" w:eastAsia="Arial"/>
          <w:color w:val="000000"/>
          <w:spacing w:val="0"/>
          <w:position w:val="0"/>
          <w:sz w:val="20"/>
          <w:shd w:fill="auto" w:val="clear"/>
        </w:rPr>
        <w:t xml:space="preserve"> Bash, JSON, YML</w:t>
      </w:r>
      <w:r>
        <w:rPr>
          <w:rFonts w:ascii="Arial" w:hAnsi="Arial" w:cs="Arial" w:eastAsia="Arial"/>
          <w:color w:val="auto"/>
          <w:spacing w:val="0"/>
          <w:position w:val="0"/>
          <w:sz w:val="20"/>
          <w:shd w:fill="auto" w:val="clear"/>
        </w:rPr>
        <w:t xml:space="preserve">, Python Boto3.</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Data Protection: </w:t>
      </w:r>
      <w:r>
        <w:rPr>
          <w:rFonts w:ascii="Arial" w:hAnsi="Arial" w:cs="Arial" w:eastAsia="Arial"/>
          <w:color w:val="000000"/>
          <w:spacing w:val="0"/>
          <w:position w:val="0"/>
          <w:sz w:val="20"/>
          <w:shd w:fill="auto" w:val="clear"/>
        </w:rPr>
        <w:t xml:space="preserve">AWS Certificate Manager, AWS KMS, AWS </w:t>
      </w:r>
      <w:r>
        <w:rPr>
          <w:rFonts w:ascii="Arial" w:hAnsi="Arial" w:cs="Arial" w:eastAsia="Arial"/>
          <w:color w:val="auto"/>
          <w:spacing w:val="0"/>
          <w:position w:val="0"/>
          <w:sz w:val="20"/>
          <w:shd w:fill="auto" w:val="clear"/>
        </w:rPr>
        <w:t xml:space="preserve">CloudHSM</w:t>
      </w:r>
      <w:r>
        <w:rPr>
          <w:rFonts w:ascii="Arial" w:hAnsi="Arial" w:cs="Arial" w:eastAsia="Arial"/>
          <w:color w:val="000000"/>
          <w:spacing w:val="0"/>
          <w:position w:val="0"/>
          <w:sz w:val="20"/>
          <w:shd w:fill="auto" w:val="clear"/>
        </w:rPr>
        <w:t xml:space="preserve">, SSL Certificate lifecycle management, Snapshot Lifecycle Manager.</w:t>
      </w:r>
      <w:r>
        <w:rPr>
          <w:rFonts w:ascii="Arial" w:hAnsi="Arial" w:cs="Arial" w:eastAsia="Arial"/>
          <w:color w:val="auto"/>
          <w:spacing w:val="0"/>
          <w:position w:val="0"/>
          <w:sz w:val="20"/>
          <w:shd w:fill="auto" w:val="clear"/>
        </w:rPr>
        <w:t xml:space="preserve">.</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Cloud Orchestration/Automation:</w:t>
      </w:r>
      <w:r>
        <w:rPr>
          <w:rFonts w:ascii="Arial" w:hAnsi="Arial" w:cs="Arial" w:eastAsia="Arial"/>
          <w:color w:val="000000"/>
          <w:spacing w:val="0"/>
          <w:position w:val="0"/>
          <w:sz w:val="20"/>
          <w:shd w:fill="auto" w:val="clear"/>
        </w:rPr>
        <w:t xml:space="preserve"> AWS CloudFormation, Terraform, AWS Lambda, AWS Systems Manager, AWS SSM Parameter Store, Ansible, Docker, Microservices.</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Image &amp; Patch: </w:t>
      </w:r>
      <w:r>
        <w:rPr>
          <w:rFonts w:ascii="Arial" w:hAnsi="Arial" w:cs="Arial" w:eastAsia="Arial"/>
          <w:color w:val="000000"/>
          <w:spacing w:val="0"/>
          <w:position w:val="0"/>
          <w:sz w:val="20"/>
          <w:shd w:fill="auto" w:val="clear"/>
        </w:rPr>
        <w:t xml:space="preserve">AWS SSM, Patch Manager, AWS Golden AMI Pipeline.</w:t>
      </w:r>
    </w:p>
    <w:p>
      <w:pPr>
        <w:numPr>
          <w:ilvl w:val="0"/>
          <w:numId w:val="9"/>
        </w:numPr>
        <w:tabs>
          <w:tab w:val="left" w:pos="720" w:leader="none"/>
        </w:tabs>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b/>
          <w:color w:val="000000"/>
          <w:spacing w:val="0"/>
          <w:position w:val="0"/>
          <w:sz w:val="20"/>
          <w:shd w:fill="auto" w:val="clear"/>
        </w:rPr>
        <w:t xml:space="preserve">AWS Platform:</w:t>
      </w:r>
      <w:r>
        <w:rPr>
          <w:rFonts w:ascii="Arial" w:hAnsi="Arial" w:cs="Arial" w:eastAsia="Arial"/>
          <w:color w:val="000000"/>
          <w:spacing w:val="0"/>
          <w:position w:val="0"/>
          <w:sz w:val="20"/>
          <w:shd w:fill="auto" w:val="clear"/>
        </w:rPr>
        <w:t xml:space="preserve"> AWS CloudFormation, AWS Lambda, AWS Systems Manager, S3, VPC, EC2, ELB, SNS, SQS, SES, Route53, CloudFront, Service Catalog, AWS Auto Scaling, Trusted Advisor, CloudWatch.</w:t>
      </w:r>
    </w:p>
    <w:p>
      <w:pPr>
        <w:tabs>
          <w:tab w:val="left" w:pos="11605" w:leader="none"/>
        </w:tabs>
        <w:spacing w:before="190" w:after="0" w:line="251"/>
        <w:ind w:right="0" w:left="171" w:firstLine="0"/>
        <w:jc w:val="left"/>
        <w:rPr>
          <w:rFonts w:ascii="Times New Roman" w:hAnsi="Times New Roman" w:cs="Times New Roman" w:eastAsia="Times New Roman"/>
          <w:b/>
          <w:color w:val="auto"/>
          <w:spacing w:val="0"/>
          <w:position w:val="0"/>
          <w:sz w:val="22"/>
          <w:u w:val="single"/>
          <w:shd w:fill="auto" w:val="clear"/>
        </w:rPr>
      </w:pPr>
    </w:p>
    <w:p>
      <w:pPr>
        <w:tabs>
          <w:tab w:val="left" w:pos="11605" w:leader="none"/>
        </w:tabs>
        <w:spacing w:before="190" w:after="0" w:line="251"/>
        <w:ind w:right="0" w:left="171" w:firstLine="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PROFESSIONAL EXPERIENCE</w:t>
        <w:tab/>
      </w: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1"/>
          <w:shd w:fill="auto" w:val="clear"/>
        </w:rPr>
      </w:pP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2"/>
          <w:shd w:fill="FFFF00" w:val="clear"/>
        </w:rPr>
      </w:pPr>
      <w:r>
        <w:rPr>
          <w:rFonts w:ascii="Times New Roman" w:hAnsi="Times New Roman" w:cs="Times New Roman" w:eastAsia="Times New Roman"/>
          <w:b/>
          <w:color w:val="auto"/>
          <w:spacing w:val="0"/>
          <w:position w:val="0"/>
          <w:sz w:val="21"/>
          <w:shd w:fill="auto" w:val="clear"/>
        </w:rPr>
        <w:t xml:space="preserve">PHONE2ACTION INC</w:t>
      </w:r>
      <w:r>
        <w:rPr>
          <w:rFonts w:ascii="Times New Roman" w:hAnsi="Times New Roman" w:cs="Times New Roman" w:eastAsia="Times New Roman"/>
          <w:b/>
          <w:i/>
          <w:color w:val="auto"/>
          <w:spacing w:val="0"/>
          <w:position w:val="0"/>
          <w:sz w:val="22"/>
          <w:shd w:fill="auto" w:val="clear"/>
        </w:rPr>
        <w:t xml:space="preserve"> (JJTECH-INC)</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1"/>
          <w:shd w:fill="auto" w:val="clear"/>
        </w:rPr>
        <w:t xml:space="preserve">   AWS Solution Architect | DevOps Engineer ) Arlinton Virginia.                                                              </w:t>
      </w:r>
      <w:r>
        <w:rPr>
          <w:rFonts w:ascii="Times New Roman" w:hAnsi="Times New Roman" w:cs="Times New Roman" w:eastAsia="Times New Roman"/>
          <w:b/>
          <w:i/>
          <w:color w:val="auto"/>
          <w:spacing w:val="0"/>
          <w:position w:val="0"/>
          <w:sz w:val="22"/>
          <w:shd w:fill="auto" w:val="clear"/>
        </w:rPr>
        <w:t xml:space="preserve">October 2019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Present</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2"/>
          <w:shd w:fill="auto" w:val="clear"/>
        </w:rPr>
        <w:tab/>
        <w:tab/>
        <w:tab/>
        <w:tab/>
        <w:tab/>
        <w:t xml:space="preserve">                                                      </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Built high-performing, resilient, and efficient infrastructure for customer applications, and performed reviews for architecture and infra builds. </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Migration of workloads from on-premises to AWS using the server migration service, database migration service and CloudEndure.</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Installation of CloudEndure agent on Windows and Linux Servers for data replication in preparation for migration to AWS.</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Migrated high availability </w:t>
      </w:r>
      <w:r>
        <w:rPr>
          <w:rFonts w:ascii="Arial" w:hAnsi="Arial" w:cs="Arial" w:eastAsia="Arial"/>
          <w:color w:val="auto"/>
          <w:spacing w:val="0"/>
          <w:position w:val="0"/>
          <w:sz w:val="20"/>
          <w:shd w:fill="auto" w:val="clear"/>
        </w:rPr>
        <w:t xml:space="preserve">web servers</w:t>
      </w:r>
      <w:r>
        <w:rPr>
          <w:rFonts w:ascii="Arial" w:hAnsi="Arial" w:cs="Arial" w:eastAsia="Arial"/>
          <w:color w:val="000000"/>
          <w:spacing w:val="0"/>
          <w:position w:val="0"/>
          <w:sz w:val="20"/>
          <w:shd w:fill="auto" w:val="clear"/>
        </w:rPr>
        <w:t xml:space="preserve"> and databases to AWS EC2 and RDS with minimum or no downtime.</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Developed CI/CD using AWS native services of Code Commit, Code Build and Code deploy to standardize the infrastructure and automate the DevOps processes, allowing customers to rapidly build, test, and release code while minimizing errors. </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Managed provisioning of AWS infrastructures using CloudFormation and Terraform.</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Migrated high availability </w:t>
      </w:r>
      <w:r>
        <w:rPr>
          <w:rFonts w:ascii="Arial" w:hAnsi="Arial" w:cs="Arial" w:eastAsia="Arial"/>
          <w:color w:val="auto"/>
          <w:spacing w:val="0"/>
          <w:position w:val="0"/>
          <w:sz w:val="20"/>
          <w:shd w:fill="auto" w:val="clear"/>
        </w:rPr>
        <w:t xml:space="preserve">web servers</w:t>
      </w:r>
      <w:r>
        <w:rPr>
          <w:rFonts w:ascii="Arial" w:hAnsi="Arial" w:cs="Arial" w:eastAsia="Arial"/>
          <w:color w:val="000000"/>
          <w:spacing w:val="0"/>
          <w:position w:val="0"/>
          <w:sz w:val="20"/>
          <w:shd w:fill="auto" w:val="clear"/>
        </w:rPr>
        <w:t xml:space="preserve"> and databases to AWS EC2 and RDS with minimum or no downtime.</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Designed for high availability and business continuity using self-healing-based architectures, fail-over routing policies, multi-AZ deployment of EC2 instances, ELB health checks, Auto Scaling, and other models based on customer’s functional and non-functional requirements.</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Developed event processing architecture patterns with event trigger, logging, analysis, visualization, notification and responding.</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Developed and implemented DDoS-resilient architectures.</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Eliminated single point of failure in production architecture designs by deploying service instances (e.g., EC2 or RDS) across two or more isolated AZs based on our customer’s actual resiliency and availability requirements. </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Leveraged Auto scaling groups to right-size EC2 pools to match the level of demand and helped to manage costs by eliminating excess capacity to maintain optimal level of resources.</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Democratized advanced technologies in our architecture patterns including leveraging ECS, EKS, Lambda functions, parameter store, DynamoDB etc.</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Planned, architected, and built large-scale data processing systems; orchestrated the successful implementation of data movement, transformation, analytics, and reporting solutions with the AWS cloud.</w:t>
      </w:r>
    </w:p>
    <w:p>
      <w:pPr>
        <w:keepLines w:val="true"/>
        <w:numPr>
          <w:ilvl w:val="0"/>
          <w:numId w:val="14"/>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Automated cloud infrastructure using AWS Instance Scheduler</w:t>
      </w:r>
    </w:p>
    <w:p>
      <w:pPr>
        <w:keepLines w:val="true"/>
        <w:spacing w:before="0" w:after="0" w:line="240"/>
        <w:ind w:right="0" w:left="0" w:firstLine="0"/>
        <w:jc w:val="both"/>
        <w:rPr>
          <w:rFonts w:ascii="Times New Roman" w:hAnsi="Times New Roman" w:cs="Times New Roman" w:eastAsia="Times New Roman"/>
          <w:color w:val="2E2E2E"/>
          <w:spacing w:val="0"/>
          <w:position w:val="0"/>
          <w:sz w:val="21"/>
          <w:shd w:fill="auto" w:val="clear"/>
        </w:rPr>
      </w:pP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2"/>
          <w:shd w:fill="FFFF00" w:val="clear"/>
        </w:rPr>
      </w:pP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2"/>
          <w:shd w:fill="auto" w:val="clear"/>
        </w:rPr>
        <w:t xml:space="preserve">H</w:t>
      </w:r>
      <w:r>
        <w:rPr>
          <w:rFonts w:ascii="Times New Roman" w:hAnsi="Times New Roman" w:cs="Times New Roman" w:eastAsia="Times New Roman"/>
          <w:b/>
          <w:color w:val="auto"/>
          <w:spacing w:val="0"/>
          <w:position w:val="0"/>
          <w:sz w:val="21"/>
          <w:shd w:fill="auto" w:val="clear"/>
        </w:rPr>
        <w:t xml:space="preserve">CL America </w:t>
      </w:r>
    </w:p>
    <w:p>
      <w:pPr>
        <w:tabs>
          <w:tab w:val="left" w:pos="9729" w:leader="none"/>
        </w:tabs>
        <w:spacing w:before="0" w:after="0" w:line="240"/>
        <w:ind w:right="0" w:left="17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1"/>
          <w:shd w:fill="auto" w:val="clear"/>
        </w:rPr>
        <w:t xml:space="preserve">AWS Infrastructure Engineer     Irvine, CA.                                                                                            </w:t>
      </w:r>
      <w:r>
        <w:rPr>
          <w:rFonts w:ascii="Times New Roman" w:hAnsi="Times New Roman" w:cs="Times New Roman" w:eastAsia="Times New Roman"/>
          <w:b/>
          <w:i/>
          <w:color w:val="auto"/>
          <w:spacing w:val="0"/>
          <w:position w:val="0"/>
          <w:sz w:val="22"/>
          <w:shd w:fill="auto" w:val="clear"/>
        </w:rPr>
        <w:t xml:space="preserve">Nov 2016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September 2019</w:t>
      </w: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2"/>
          <w:shd w:fill="auto" w:val="clear"/>
        </w:rPr>
      </w:pP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Managed provisioning of AWS infrastructures using CloudFormation and Terraform.</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Designed for high availability and business continuity using self-healing-based architectures, fail-over routing policies, multi-AZ deployment of EC2 instances, ELB health checks, Auto Scaling, and other disaster recovery models.</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Created patch management using Systems Manager automation for multi-region and multi account execution.</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Implemented detective guardrails using Cloud Custodian policies and AWS config.</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auto"/>
          <w:spacing w:val="0"/>
          <w:position w:val="0"/>
          <w:sz w:val="20"/>
          <w:shd w:fill="auto" w:val="clear"/>
        </w:rPr>
        <w:t xml:space="preserve">Designed and implemented for elasticity and scalability using ElastiCache, CloudFront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Edge locations, RDS (read replicas, instance sizes), etc.</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auto"/>
          <w:spacing w:val="0"/>
          <w:position w:val="0"/>
          <w:sz w:val="20"/>
          <w:shd w:fill="auto" w:val="clear"/>
        </w:rPr>
        <w:t xml:space="preserve">Used AWS system manager to automate operational tasks across AWS resources.</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Project Management -AWS Infra design and application migration.</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Used System Manager to automate operational tasks across customer’s AWS infrastructure.</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Developed and documented security guardrails for AWS Cloud environments.</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Built custom images through docker server, docker compose with multiple local containers, and created production grade workflows and a continuous application workflow for multiple images.</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auto"/>
          <w:spacing w:val="0"/>
          <w:position w:val="0"/>
          <w:sz w:val="20"/>
          <w:shd w:fill="auto" w:val="clear"/>
        </w:rPr>
        <w:t xml:space="preserve">Configured security groups and locked down the various authorized subnet and IP addresses in AWS.</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Automated deployment, configuration and security settings using Ansible.</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Architected and Implemented AWS Cloud cost effective solution for Non-Production environment such as Development, and Test.</w:t>
      </w:r>
    </w:p>
    <w:p>
      <w:pPr>
        <w:keepLines w:val="true"/>
        <w:numPr>
          <w:ilvl w:val="0"/>
          <w:numId w:val="17"/>
        </w:numPr>
        <w:spacing w:before="0" w:after="0" w:line="240"/>
        <w:ind w:right="0" w:left="720" w:hanging="36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shd w:fill="auto" w:val="clear"/>
        </w:rPr>
        <w:t xml:space="preserve">Managed tools like JIRA, Confluence, Jenkins and their usage / process ensuring traceability, repeatability, and quality.</w:t>
      </w:r>
    </w:p>
    <w:p>
      <w:pPr>
        <w:keepLines w:val="true"/>
        <w:spacing w:before="0" w:after="0" w:line="240"/>
        <w:ind w:right="0" w:left="0" w:firstLine="0"/>
        <w:jc w:val="left"/>
        <w:rPr>
          <w:rFonts w:ascii="Arial" w:hAnsi="Arial" w:cs="Arial" w:eastAsia="Arial"/>
          <w:color w:val="000000"/>
          <w:spacing w:val="0"/>
          <w:position w:val="0"/>
          <w:sz w:val="20"/>
          <w:shd w:fill="auto" w:val="clear"/>
        </w:rPr>
      </w:pP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2"/>
          <w:shd w:fill="auto" w:val="clear"/>
        </w:rPr>
      </w:pPr>
    </w:p>
    <w:p>
      <w:pPr>
        <w:tabs>
          <w:tab w:val="left" w:pos="9729" w:leader="none"/>
        </w:tabs>
        <w:spacing w:before="0" w:after="0" w:line="240"/>
        <w:ind w:right="0" w:left="171"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Ericsson                                                                                                                                                           </w:t>
      </w:r>
      <w:r>
        <w:rPr>
          <w:rFonts w:ascii="Times New Roman" w:hAnsi="Times New Roman" w:cs="Times New Roman" w:eastAsia="Times New Roman"/>
          <w:b/>
          <w:i/>
          <w:color w:val="auto"/>
          <w:spacing w:val="0"/>
          <w:position w:val="0"/>
          <w:sz w:val="22"/>
          <w:shd w:fill="auto" w:val="clear"/>
        </w:rPr>
        <w:t xml:space="preserve">June 2014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August 2016</w:t>
      </w: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AWS Systems Administrator (Plano, TX)                                                                         </w:t>
      </w:r>
    </w:p>
    <w:p>
      <w:pPr>
        <w:tabs>
          <w:tab w:val="left" w:pos="9729" w:leader="none"/>
        </w:tabs>
        <w:spacing w:before="0" w:after="0" w:line="240"/>
        <w:ind w:right="0" w:left="171" w:firstLine="0"/>
        <w:jc w:val="left"/>
        <w:rPr>
          <w:rFonts w:ascii="Times New Roman" w:hAnsi="Times New Roman" w:cs="Times New Roman" w:eastAsia="Times New Roman"/>
          <w:b/>
          <w:color w:val="auto"/>
          <w:spacing w:val="0"/>
          <w:position w:val="0"/>
          <w:sz w:val="22"/>
          <w:shd w:fill="auto" w:val="clear"/>
        </w:rPr>
      </w:pP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Managed tools like JIRA, Confluence, Jenkins and their usage / process ensuring traceability, repeatability, and quality.</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Migration of workloads from on-premises to AWS using the server migration service, database migration service and CloudEndure.</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Installation of CloudEndure agent on Windows and Linux Servers for data replication in preparation for migration to AWS.</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Migrated high availability </w:t>
      </w:r>
      <w:r>
        <w:rPr>
          <w:rFonts w:ascii="Arial" w:hAnsi="Arial" w:cs="Arial" w:eastAsia="Arial"/>
          <w:color w:val="auto"/>
          <w:spacing w:val="0"/>
          <w:position w:val="0"/>
          <w:sz w:val="20"/>
          <w:shd w:fill="auto" w:val="clear"/>
        </w:rPr>
        <w:t xml:space="preserve">web servers</w:t>
      </w:r>
      <w:r>
        <w:rPr>
          <w:rFonts w:ascii="Arial" w:hAnsi="Arial" w:cs="Arial" w:eastAsia="Arial"/>
          <w:color w:val="000000"/>
          <w:spacing w:val="0"/>
          <w:position w:val="0"/>
          <w:sz w:val="20"/>
          <w:shd w:fill="auto" w:val="clear"/>
        </w:rPr>
        <w:t xml:space="preserve"> and databases to AWS EC2 and RDS with minimum or no downtime.</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Life cycle configuration for data to live and cycle within buckets in accordance with how often it can be accessed thereby minimizing cost. </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VPC built with Private and Public Subnet coupled with VPNs setup back to on premise datacenter and corporate offices.</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VPC peering with other accounts allowing access and routing to service and users of separate accounts to communicate. </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Prepare Standard Operating Procedures (SOPs), work instructions, and related supporting documents based on Quality Systems Unit guidelines.</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Designed and implemented Cloud solutions with AWS Virtual private cloud (VPC), Elastic Compute Cloud (EC2), Elastic Load Balancer (ELB), S3, Auto scaling, RDS, Cloud watch, and other AWS services.</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Setup and configured Security Groups, NACL for VPC specific to the environment.</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AMI images of critical EC2 instances as backup using AWS CLI and Console.</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and managed DNS records in AWS Route53.</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SSL/TLS certificate using ACM and implemented the same using ELB and Route53.</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Understand security best practices, policies, and standards to design highly secure cloud architectures for internal and external cloud solutions.</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Architected a highly secure infrastructure with public and private subnets for multi-tier web applications.</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Experienced on AWS compute services (EC2, Lambda, Elastic Beanstalk, autoscaling).</w:t>
      </w:r>
    </w:p>
    <w:p>
      <w:pPr>
        <w:keepLines w:val="true"/>
        <w:numPr>
          <w:ilvl w:val="0"/>
          <w:numId w:val="2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Designed highly scalable resources (horizontal and vertical scaling).</w:t>
      </w:r>
    </w:p>
    <w:p>
      <w:pPr>
        <w:spacing w:before="0" w:after="0" w:line="240"/>
        <w:ind w:right="0" w:left="0" w:firstLine="0"/>
        <w:jc w:val="left"/>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1"/>
          <w:shd w:fill="auto" w:val="clear"/>
        </w:rPr>
      </w:pPr>
    </w:p>
    <w:p>
      <w:pPr>
        <w:tabs>
          <w:tab w:val="left" w:pos="1011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6"/>
          <w:u w:val="single"/>
          <w:shd w:fill="auto" w:val="clear"/>
        </w:rPr>
        <w:t xml:space="preserve">Education </w:t>
        <w:tab/>
      </w:r>
      <w:r>
        <w:rPr>
          <w:rFonts w:ascii="Times New Roman" w:hAnsi="Times New Roman" w:cs="Times New Roman" w:eastAsia="Times New Roman"/>
          <w:color w:val="auto"/>
          <w:spacing w:val="0"/>
          <w:position w:val="0"/>
          <w:sz w:val="22"/>
          <w:shd w:fill="auto" w:val="clear"/>
        </w:rPr>
        <w:t xml:space="preserve">Institute of Industrial Reformation                                                                                 June 2013-2015              </w:t>
      </w:r>
    </w:p>
    <w:p>
      <w:pPr>
        <w:numPr>
          <w:ilvl w:val="0"/>
          <w:numId w:val="23"/>
        </w:numPr>
        <w:tabs>
          <w:tab w:val="left" w:pos="532" w:leader="none"/>
        </w:tabs>
        <w:spacing w:before="16" w:after="0" w:line="240"/>
        <w:ind w:right="542" w:left="531" w:hanging="26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Diploma in Information Technology                                                                                                                                                                                                                                              </w:t>
      </w:r>
    </w:p>
    <w:p>
      <w:pPr>
        <w:numPr>
          <w:ilvl w:val="0"/>
          <w:numId w:val="23"/>
        </w:numPr>
        <w:tabs>
          <w:tab w:val="left" w:pos="532" w:leader="none"/>
        </w:tabs>
        <w:spacing w:before="16" w:after="0" w:line="240"/>
        <w:ind w:right="542" w:left="531" w:hanging="26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University of Yaounde II</w:t>
      </w:r>
    </w:p>
    <w:p>
      <w:pPr>
        <w:numPr>
          <w:ilvl w:val="0"/>
          <w:numId w:val="23"/>
        </w:numPr>
        <w:tabs>
          <w:tab w:val="left" w:pos="532" w:leader="none"/>
        </w:tabs>
        <w:spacing w:before="16" w:after="0" w:line="240"/>
        <w:ind w:right="542" w:left="531" w:hanging="26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Masters in Business Laws                                                                                                                  June 2013</w:t>
        <w:tab/>
      </w:r>
    </w:p>
    <w:p>
      <w:pPr>
        <w:tabs>
          <w:tab w:val="left" w:pos="532" w:leader="none"/>
        </w:tabs>
        <w:spacing w:before="16" w:after="0" w:line="240"/>
        <w:ind w:right="542"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9">
    <w:abstractNumId w:val="24"/>
  </w:num>
  <w:num w:numId="14">
    <w:abstractNumId w:val="18"/>
  </w:num>
  <w:num w:numId="17">
    <w:abstractNumId w:val="12"/>
  </w:num>
  <w:num w:numId="20">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madhavan-akande-09a1581bb"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